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CA" w:rsidRPr="002D3FDD" w:rsidRDefault="006B60CA" w:rsidP="006B60CA">
      <w:pPr>
        <w:pStyle w:val="Nadpis2"/>
        <w:jc w:val="both"/>
        <w:rPr>
          <w:rFonts w:asciiTheme="minorHAnsi" w:hAnsiTheme="minorHAnsi" w:cs="Times New Roman"/>
          <w:sz w:val="24"/>
          <w:szCs w:val="24"/>
        </w:rPr>
      </w:pPr>
      <w:bookmarkStart w:id="0" w:name="_Toc453067859"/>
      <w:bookmarkStart w:id="1" w:name="_GoBack"/>
      <w:bookmarkEnd w:id="1"/>
      <w:r w:rsidRPr="002D3FDD">
        <w:rPr>
          <w:rFonts w:asciiTheme="minorHAnsi" w:hAnsiTheme="minorHAnsi" w:cs="Times New Roman"/>
          <w:sz w:val="24"/>
          <w:szCs w:val="24"/>
        </w:rPr>
        <w:t>Technická infraštruktúra</w:t>
      </w:r>
      <w:bookmarkEnd w:id="0"/>
    </w:p>
    <w:p w:rsidR="006B60CA" w:rsidRPr="002D3FDD" w:rsidRDefault="006B60CA" w:rsidP="0096373B">
      <w:pPr>
        <w:spacing w:after="0"/>
        <w:jc w:val="both"/>
        <w:rPr>
          <w:rFonts w:cs="Times New Roman"/>
          <w:color w:val="FF0000"/>
          <w:sz w:val="24"/>
          <w:szCs w:val="24"/>
        </w:rPr>
      </w:pPr>
    </w:p>
    <w:p w:rsidR="006B60CA" w:rsidRPr="0096373B" w:rsidRDefault="006B60CA" w:rsidP="0096373B">
      <w:pPr>
        <w:spacing w:after="0"/>
        <w:jc w:val="both"/>
        <w:rPr>
          <w:rFonts w:cs="Times New Roman"/>
          <w:b/>
          <w:sz w:val="24"/>
          <w:szCs w:val="24"/>
        </w:rPr>
      </w:pPr>
      <w:r w:rsidRPr="0096373B">
        <w:rPr>
          <w:rFonts w:cs="Times New Roman"/>
          <w:b/>
          <w:sz w:val="24"/>
          <w:szCs w:val="24"/>
        </w:rPr>
        <w:t>Doprava</w:t>
      </w:r>
    </w:p>
    <w:p w:rsidR="006B60CA" w:rsidRPr="002D3FDD" w:rsidRDefault="006B60CA" w:rsidP="006B60CA">
      <w:pPr>
        <w:pStyle w:val="Odsekzoznamu"/>
        <w:ind w:left="0"/>
        <w:jc w:val="both"/>
        <w:rPr>
          <w:rFonts w:cs="Times New Roman"/>
          <w:sz w:val="24"/>
          <w:szCs w:val="24"/>
        </w:rPr>
      </w:pPr>
      <w:r w:rsidRPr="002D3FDD">
        <w:rPr>
          <w:rFonts w:cs="Times New Roman"/>
          <w:sz w:val="24"/>
          <w:szCs w:val="24"/>
        </w:rPr>
        <w:t>Cez  obec Hrubov</w:t>
      </w:r>
      <w:r w:rsidR="004B5F31">
        <w:rPr>
          <w:rFonts w:cs="Times New Roman"/>
          <w:sz w:val="24"/>
          <w:szCs w:val="24"/>
        </w:rPr>
        <w:t xml:space="preserve"> </w:t>
      </w:r>
      <w:r w:rsidRPr="002D3FDD">
        <w:rPr>
          <w:rFonts w:cs="Times New Roman"/>
          <w:sz w:val="24"/>
          <w:szCs w:val="24"/>
        </w:rPr>
        <w:t>prechádza cesta</w:t>
      </w:r>
      <w:r w:rsidR="004B5F31">
        <w:rPr>
          <w:rFonts w:cs="Times New Roman"/>
          <w:sz w:val="24"/>
          <w:szCs w:val="24"/>
        </w:rPr>
        <w:t xml:space="preserve"> </w:t>
      </w:r>
      <w:r w:rsidRPr="002D3FDD">
        <w:rPr>
          <w:rFonts w:cs="Times New Roman"/>
          <w:sz w:val="24"/>
          <w:szCs w:val="24"/>
        </w:rPr>
        <w:t>III. triedy  č. 3828, ktorá v obci končí. Táto cesta prechádza smerom na juh cez obec Turcovce a končí v obci Ohradzany, kde pokračujú cesty 3/3826 (juh, severozápad), 3/3827 (severovýchod). Cesta 3/3826 južne smeruje cez obce Slovenská Volová a Gruzovce do okresného mesta Humenné, od ktorého je obec Hrubov vzdialená 22 km. V meste Humenné sa cesta 3/3826 napája na cestu I. triedy č. 74. Severozápadne smeruje cesta 3/3826 cez obce Víťazovce, Lukáčovce a Košarovce k ceste II. triedy č. 554 a v obci Žalobín sa napája na cestu 3/3628, ktorá ju spája s obcou Malá Domaša a s cestou I. triedy č. 15. Cesta 1/15 sa napája na juhu na cestu 1/18, ktorá smeruje severozápadne k mestu Vranov nad Topľou. Obec Hrubov je s mestom Vranov nad Topľou spojený najkratšie cestou 2/554 južne napojenou (v obci Nižný Hrabovec) na cestu 1/18. Táto najkratšia vzdialenosť od mesta Vranov nad Topľou meria 48,32 km.</w:t>
      </w:r>
    </w:p>
    <w:p w:rsidR="006B60CA" w:rsidRPr="002D3FDD" w:rsidRDefault="006B60CA" w:rsidP="0096373B">
      <w:pPr>
        <w:pStyle w:val="Odsekzoznamu"/>
        <w:spacing w:after="0"/>
        <w:ind w:left="0"/>
        <w:jc w:val="both"/>
        <w:rPr>
          <w:rFonts w:cs="Times New Roman"/>
          <w:color w:val="FF0000"/>
          <w:sz w:val="24"/>
          <w:szCs w:val="24"/>
        </w:rPr>
      </w:pPr>
    </w:p>
    <w:p w:rsidR="006B60CA" w:rsidRPr="0096373B" w:rsidRDefault="006B60CA" w:rsidP="0096373B">
      <w:pPr>
        <w:spacing w:after="0"/>
        <w:jc w:val="both"/>
        <w:rPr>
          <w:rFonts w:cs="Times New Roman"/>
          <w:b/>
          <w:sz w:val="24"/>
          <w:szCs w:val="24"/>
        </w:rPr>
      </w:pPr>
      <w:r w:rsidRPr="0096373B">
        <w:rPr>
          <w:rFonts w:cs="Times New Roman"/>
          <w:b/>
          <w:sz w:val="24"/>
          <w:szCs w:val="24"/>
        </w:rPr>
        <w:t>Energetika</w:t>
      </w:r>
    </w:p>
    <w:p w:rsidR="006B60CA" w:rsidRPr="002D3FDD" w:rsidRDefault="006B60CA" w:rsidP="006B60CA">
      <w:pPr>
        <w:pStyle w:val="Odsekzoznamu"/>
        <w:ind w:left="0"/>
        <w:jc w:val="both"/>
        <w:rPr>
          <w:rFonts w:cs="Times New Roman"/>
          <w:sz w:val="24"/>
          <w:szCs w:val="24"/>
        </w:rPr>
      </w:pPr>
      <w:r w:rsidRPr="002D3FDD">
        <w:rPr>
          <w:rFonts w:cs="Times New Roman"/>
          <w:sz w:val="24"/>
          <w:szCs w:val="24"/>
        </w:rPr>
        <w:t>Obec je síce elektrifikovaná, ale vedenia sú už zastarané. Je nutné vybudovanie trafostaníc pre zosilnenie elektrického napätia, ktoré je momentálne veľmi slabé, čo nepriaznivo pociťujú občania hlavne v zimnom období. Verejné osvetlenie je tiež v nevyhovujúcom stave.</w:t>
      </w:r>
    </w:p>
    <w:p w:rsidR="006B60CA" w:rsidRPr="002D3FDD" w:rsidRDefault="006B60CA" w:rsidP="0096373B">
      <w:pPr>
        <w:pStyle w:val="Odsekzoznamu"/>
        <w:spacing w:after="0"/>
        <w:ind w:left="0"/>
        <w:jc w:val="both"/>
        <w:rPr>
          <w:rFonts w:cs="Times New Roman"/>
          <w:b/>
          <w:color w:val="FF0000"/>
          <w:sz w:val="24"/>
          <w:szCs w:val="24"/>
        </w:rPr>
      </w:pPr>
    </w:p>
    <w:p w:rsidR="006B60CA" w:rsidRPr="0096373B" w:rsidRDefault="006B60CA" w:rsidP="0096373B">
      <w:pPr>
        <w:spacing w:after="0"/>
        <w:jc w:val="both"/>
        <w:rPr>
          <w:rFonts w:cs="Times New Roman"/>
          <w:b/>
          <w:sz w:val="24"/>
          <w:szCs w:val="24"/>
        </w:rPr>
      </w:pPr>
      <w:r w:rsidRPr="0096373B">
        <w:rPr>
          <w:rFonts w:cs="Times New Roman"/>
          <w:b/>
          <w:sz w:val="24"/>
          <w:szCs w:val="24"/>
        </w:rPr>
        <w:t>Telekomunikácie</w:t>
      </w:r>
    </w:p>
    <w:p w:rsidR="006B60CA" w:rsidRPr="002D3FDD" w:rsidRDefault="006B60CA" w:rsidP="006B60CA">
      <w:pPr>
        <w:pStyle w:val="Odsekzoznamu"/>
        <w:ind w:left="0"/>
        <w:jc w:val="both"/>
        <w:rPr>
          <w:rFonts w:cs="Times New Roman"/>
          <w:sz w:val="24"/>
          <w:szCs w:val="24"/>
        </w:rPr>
      </w:pPr>
      <w:r w:rsidRPr="002D3FDD">
        <w:rPr>
          <w:rFonts w:cs="Times New Roman"/>
          <w:sz w:val="24"/>
          <w:szCs w:val="24"/>
        </w:rPr>
        <w:t>Obec nie je napojená na káblovú televíziu, príjem televíznych a rozhlasových staníc je riešený individuálnym príjmom (</w:t>
      </w:r>
      <w:proofErr w:type="spellStart"/>
      <w:r w:rsidRPr="002D3FDD">
        <w:rPr>
          <w:rFonts w:cs="Times New Roman"/>
          <w:sz w:val="24"/>
          <w:szCs w:val="24"/>
        </w:rPr>
        <w:t>terestriálne</w:t>
      </w:r>
      <w:proofErr w:type="spellEnd"/>
      <w:r w:rsidRPr="002D3FDD">
        <w:rPr>
          <w:rFonts w:cs="Times New Roman"/>
          <w:sz w:val="24"/>
          <w:szCs w:val="24"/>
        </w:rPr>
        <w:t xml:space="preserve"> vysielanie, satelitné vysielanie). Internet je zabezpečený mobilnými telekomunikačnými operátormi a regionálnymi poskytovateľmi.</w:t>
      </w:r>
    </w:p>
    <w:p w:rsidR="006B60CA" w:rsidRPr="002D3FDD" w:rsidRDefault="006B60CA" w:rsidP="006B60CA">
      <w:pPr>
        <w:pStyle w:val="Odsekzoznamu"/>
        <w:ind w:left="0"/>
        <w:jc w:val="both"/>
        <w:rPr>
          <w:rFonts w:cs="Times New Roman"/>
          <w:color w:val="FF0000"/>
          <w:sz w:val="24"/>
          <w:szCs w:val="24"/>
        </w:rPr>
      </w:pPr>
    </w:p>
    <w:p w:rsidR="006B60CA" w:rsidRPr="002D3FDD" w:rsidRDefault="006B60CA" w:rsidP="006B60CA">
      <w:pPr>
        <w:pStyle w:val="Odsekzoznamu"/>
        <w:ind w:left="0"/>
        <w:jc w:val="both"/>
        <w:rPr>
          <w:rFonts w:cs="Times New Roman"/>
          <w:b/>
          <w:sz w:val="24"/>
          <w:szCs w:val="24"/>
        </w:rPr>
      </w:pPr>
      <w:r w:rsidRPr="002D3FDD">
        <w:rPr>
          <w:rFonts w:cs="Times New Roman"/>
          <w:b/>
          <w:sz w:val="24"/>
          <w:szCs w:val="24"/>
        </w:rPr>
        <w:t>Zásobovanie plynom</w:t>
      </w:r>
    </w:p>
    <w:p w:rsidR="006B60CA" w:rsidRPr="002D3FDD" w:rsidRDefault="006B60CA" w:rsidP="006B60CA">
      <w:pPr>
        <w:pStyle w:val="Odsekzoznamu"/>
        <w:ind w:left="0"/>
        <w:jc w:val="both"/>
        <w:rPr>
          <w:rFonts w:cs="Times New Roman"/>
          <w:sz w:val="24"/>
          <w:szCs w:val="24"/>
        </w:rPr>
      </w:pPr>
      <w:r w:rsidRPr="002D3FDD">
        <w:rPr>
          <w:rFonts w:cs="Times New Roman"/>
          <w:sz w:val="24"/>
          <w:szCs w:val="24"/>
        </w:rPr>
        <w:t xml:space="preserve">V súčasnosti v obci nie je riešená rozvodná sieť plynu, zásobovanie je riešené individuálnym spôsobom. </w:t>
      </w:r>
    </w:p>
    <w:p w:rsidR="006B60CA" w:rsidRPr="002D3FDD" w:rsidRDefault="006B60CA" w:rsidP="006B60CA">
      <w:pPr>
        <w:pStyle w:val="Odsekzoznamu"/>
        <w:ind w:left="0"/>
        <w:jc w:val="both"/>
        <w:rPr>
          <w:rFonts w:cs="Times New Roman"/>
          <w:color w:val="FF0000"/>
          <w:sz w:val="24"/>
          <w:szCs w:val="24"/>
        </w:rPr>
      </w:pPr>
    </w:p>
    <w:p w:rsidR="006B60CA" w:rsidRPr="002D3FDD" w:rsidRDefault="006B60CA" w:rsidP="006B60CA">
      <w:pPr>
        <w:pStyle w:val="Odsekzoznamu"/>
        <w:ind w:left="0"/>
        <w:jc w:val="both"/>
        <w:rPr>
          <w:rFonts w:cs="Times New Roman"/>
          <w:b/>
          <w:sz w:val="24"/>
          <w:szCs w:val="24"/>
        </w:rPr>
      </w:pPr>
      <w:r w:rsidRPr="002D3FDD">
        <w:rPr>
          <w:rFonts w:cs="Times New Roman"/>
          <w:b/>
          <w:sz w:val="24"/>
          <w:szCs w:val="24"/>
        </w:rPr>
        <w:t>Zásobovanie teplom</w:t>
      </w:r>
    </w:p>
    <w:p w:rsidR="006B60CA" w:rsidRPr="002D3FDD" w:rsidRDefault="006B60CA" w:rsidP="006B60CA">
      <w:pPr>
        <w:pStyle w:val="Odsekzoznamu"/>
        <w:ind w:left="0"/>
        <w:jc w:val="both"/>
        <w:rPr>
          <w:rFonts w:cs="Times New Roman"/>
          <w:sz w:val="24"/>
          <w:szCs w:val="24"/>
        </w:rPr>
      </w:pPr>
      <w:r w:rsidRPr="002D3FDD">
        <w:rPr>
          <w:rFonts w:cs="Times New Roman"/>
          <w:sz w:val="24"/>
          <w:szCs w:val="24"/>
        </w:rPr>
        <w:t xml:space="preserve">Zásobovanie obce teplom je riešené individuálne v domových kotolniach väčšinou pomocou metódy spaľovania tuhých palív. </w:t>
      </w:r>
    </w:p>
    <w:p w:rsidR="006B60CA" w:rsidRPr="002D3FDD" w:rsidRDefault="006B60CA" w:rsidP="006B60CA">
      <w:pPr>
        <w:pStyle w:val="Odsekzoznamu"/>
        <w:ind w:left="0"/>
        <w:jc w:val="both"/>
        <w:rPr>
          <w:rFonts w:cs="Times New Roman"/>
          <w:color w:val="FF0000"/>
          <w:sz w:val="24"/>
          <w:szCs w:val="24"/>
        </w:rPr>
      </w:pPr>
    </w:p>
    <w:p w:rsidR="006B60CA" w:rsidRPr="002D3FDD" w:rsidRDefault="006B60CA" w:rsidP="006B60CA">
      <w:pPr>
        <w:pStyle w:val="Odsekzoznamu"/>
        <w:ind w:left="0"/>
        <w:jc w:val="both"/>
        <w:rPr>
          <w:rFonts w:cs="Times New Roman"/>
          <w:b/>
          <w:sz w:val="24"/>
          <w:szCs w:val="24"/>
        </w:rPr>
      </w:pPr>
      <w:r w:rsidRPr="002D3FDD">
        <w:rPr>
          <w:rFonts w:cs="Times New Roman"/>
          <w:b/>
          <w:sz w:val="24"/>
          <w:szCs w:val="24"/>
        </w:rPr>
        <w:t>Vodné hospodárstvo</w:t>
      </w:r>
    </w:p>
    <w:p w:rsidR="006B60CA" w:rsidRPr="002D3FDD" w:rsidRDefault="006B60CA" w:rsidP="006B60CA">
      <w:pPr>
        <w:pStyle w:val="Odsekzoznamu"/>
        <w:ind w:left="0"/>
        <w:jc w:val="both"/>
        <w:rPr>
          <w:rFonts w:cs="Times New Roman"/>
          <w:sz w:val="24"/>
          <w:szCs w:val="24"/>
        </w:rPr>
      </w:pPr>
      <w:r w:rsidRPr="002D3FDD">
        <w:rPr>
          <w:rFonts w:cs="Times New Roman"/>
          <w:sz w:val="24"/>
          <w:szCs w:val="24"/>
        </w:rPr>
        <w:t>Obec nemá vybudovaný vlastný miestny vodovodný systém. Zásobovanie je riešené individuálne zo studní a aj gravitačným vodovodom.</w:t>
      </w:r>
    </w:p>
    <w:p w:rsidR="006B60CA" w:rsidRPr="002D3FDD" w:rsidRDefault="006B60CA" w:rsidP="006B60CA">
      <w:pPr>
        <w:pStyle w:val="Odsekzoznamu"/>
        <w:ind w:left="0"/>
        <w:jc w:val="both"/>
        <w:rPr>
          <w:rFonts w:cs="Times New Roman"/>
          <w:sz w:val="24"/>
          <w:szCs w:val="24"/>
        </w:rPr>
      </w:pPr>
    </w:p>
    <w:p w:rsidR="006B60CA" w:rsidRPr="002D3FDD" w:rsidRDefault="006B60CA" w:rsidP="0096373B">
      <w:pPr>
        <w:pStyle w:val="Odsekzoznamu"/>
        <w:spacing w:after="0"/>
        <w:ind w:left="0"/>
        <w:jc w:val="both"/>
        <w:rPr>
          <w:rFonts w:cs="Times New Roman"/>
          <w:b/>
          <w:sz w:val="24"/>
          <w:szCs w:val="24"/>
        </w:rPr>
      </w:pPr>
      <w:r w:rsidRPr="002D3FDD">
        <w:rPr>
          <w:rFonts w:cs="Times New Roman"/>
          <w:b/>
          <w:sz w:val="24"/>
          <w:szCs w:val="24"/>
        </w:rPr>
        <w:t>Kanalizácia</w:t>
      </w:r>
    </w:p>
    <w:p w:rsidR="006B60CA" w:rsidRPr="002D3FDD" w:rsidRDefault="006B60CA" w:rsidP="006B60CA">
      <w:pPr>
        <w:pStyle w:val="Odsekzoznamu"/>
        <w:ind w:left="0"/>
        <w:jc w:val="both"/>
        <w:rPr>
          <w:rFonts w:cs="Times New Roman"/>
          <w:sz w:val="24"/>
          <w:szCs w:val="24"/>
        </w:rPr>
      </w:pPr>
      <w:r w:rsidRPr="002D3FDD">
        <w:rPr>
          <w:rFonts w:cs="Times New Roman"/>
          <w:sz w:val="24"/>
          <w:szCs w:val="24"/>
        </w:rPr>
        <w:t xml:space="preserve">Obec Hrubov nemá vybudovanú verejnú kanalizačnú sieť s čistiarňou odpadových vôd. Obyvatelia využívajú vlastné septiky a žumpy. </w:t>
      </w:r>
    </w:p>
    <w:p w:rsidR="006B60CA" w:rsidRPr="002D3FDD" w:rsidRDefault="006B60CA" w:rsidP="006B60CA">
      <w:pPr>
        <w:pStyle w:val="Odsekzoznamu"/>
        <w:ind w:left="502"/>
        <w:jc w:val="both"/>
        <w:rPr>
          <w:rFonts w:cs="Times New Roman"/>
          <w:color w:val="FF0000"/>
          <w:sz w:val="24"/>
          <w:szCs w:val="24"/>
        </w:rPr>
      </w:pPr>
    </w:p>
    <w:p w:rsidR="006B60CA" w:rsidRPr="002D3FDD" w:rsidRDefault="006B60CA" w:rsidP="006B60CA">
      <w:pPr>
        <w:pStyle w:val="Nadpis2"/>
        <w:rPr>
          <w:rFonts w:asciiTheme="minorHAnsi" w:eastAsia="Times New Roman" w:hAnsiTheme="minorHAnsi"/>
          <w:lang w:eastAsia="sk-SK"/>
        </w:rPr>
      </w:pPr>
      <w:bookmarkStart w:id="2" w:name="_Toc453067860"/>
      <w:r w:rsidRPr="002D3FDD">
        <w:rPr>
          <w:rFonts w:asciiTheme="minorHAnsi" w:eastAsia="Times New Roman" w:hAnsiTheme="minorHAnsi"/>
          <w:lang w:eastAsia="sk-SK"/>
        </w:rPr>
        <w:lastRenderedPageBreak/>
        <w:t>Infraštruktúra</w:t>
      </w:r>
      <w:bookmarkEnd w:id="2"/>
    </w:p>
    <w:p w:rsidR="006B60CA" w:rsidRPr="002D3FDD" w:rsidRDefault="006B60CA" w:rsidP="006B60CA">
      <w:pPr>
        <w:shd w:val="clear" w:color="auto" w:fill="FFFFFF"/>
        <w:spacing w:after="100"/>
        <w:jc w:val="both"/>
        <w:rPr>
          <w:rFonts w:eastAsia="Times New Roman" w:cs="Times New Roman"/>
          <w:sz w:val="24"/>
          <w:szCs w:val="24"/>
          <w:lang w:eastAsia="sk-SK"/>
        </w:rPr>
      </w:pPr>
      <w:r w:rsidRPr="002D3FDD">
        <w:rPr>
          <w:rFonts w:eastAsia="Times New Roman" w:cs="Times New Roman"/>
          <w:b/>
          <w:bCs/>
          <w:sz w:val="24"/>
          <w:szCs w:val="24"/>
          <w:lang w:eastAsia="sk-SK"/>
        </w:rPr>
        <w:t>Občianska a technická vybavenosť:</w:t>
      </w:r>
    </w:p>
    <w:p w:rsidR="006B60CA" w:rsidRPr="002D3FDD" w:rsidRDefault="006B60CA" w:rsidP="006B60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sk-SK"/>
        </w:rPr>
      </w:pPr>
      <w:r w:rsidRPr="002D3FDD">
        <w:rPr>
          <w:rFonts w:eastAsia="Times New Roman" w:cs="Times New Roman"/>
          <w:sz w:val="24"/>
          <w:szCs w:val="24"/>
          <w:lang w:eastAsia="sk-SK"/>
        </w:rPr>
        <w:t>Predajňa potravinárskeho tovaru</w:t>
      </w:r>
    </w:p>
    <w:p w:rsidR="006B60CA" w:rsidRPr="002D3FDD" w:rsidRDefault="006B60CA" w:rsidP="006B60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sk-SK"/>
        </w:rPr>
      </w:pPr>
      <w:r w:rsidRPr="002D3FDD">
        <w:rPr>
          <w:rFonts w:eastAsia="Times New Roman" w:cs="Times New Roman"/>
          <w:sz w:val="24"/>
          <w:szCs w:val="24"/>
          <w:lang w:eastAsia="sk-SK"/>
        </w:rPr>
        <w:t>Futbalové ihrisko</w:t>
      </w:r>
    </w:p>
    <w:p w:rsidR="006B60CA" w:rsidRPr="002D3FDD" w:rsidRDefault="006B60CA" w:rsidP="006B60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sk-SK"/>
        </w:rPr>
      </w:pPr>
      <w:r w:rsidRPr="002D3FDD">
        <w:rPr>
          <w:rFonts w:eastAsia="Times New Roman" w:cs="Times New Roman"/>
          <w:sz w:val="24"/>
          <w:szCs w:val="24"/>
          <w:lang w:eastAsia="sk-SK"/>
        </w:rPr>
        <w:t>Knižnica</w:t>
      </w:r>
    </w:p>
    <w:p w:rsidR="006B60CA" w:rsidRPr="002D3FDD" w:rsidRDefault="006B60CA" w:rsidP="006B60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sk-SK"/>
        </w:rPr>
      </w:pPr>
      <w:r w:rsidRPr="002D3FDD">
        <w:rPr>
          <w:rFonts w:eastAsia="Times New Roman" w:cs="Times New Roman"/>
          <w:sz w:val="24"/>
          <w:szCs w:val="24"/>
          <w:lang w:eastAsia="sk-SK"/>
        </w:rPr>
        <w:t>Komunálny odpad</w:t>
      </w:r>
    </w:p>
    <w:p w:rsidR="006B60CA" w:rsidRPr="002D3FDD" w:rsidRDefault="006B60CA" w:rsidP="006B60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sk-SK"/>
        </w:rPr>
      </w:pPr>
      <w:r w:rsidRPr="002D3FDD">
        <w:rPr>
          <w:rFonts w:eastAsia="Times New Roman" w:cs="Times New Roman"/>
          <w:sz w:val="24"/>
          <w:szCs w:val="24"/>
          <w:lang w:eastAsia="sk-SK"/>
        </w:rPr>
        <w:t>Využívaný komunálny odpad</w:t>
      </w:r>
    </w:p>
    <w:p w:rsidR="006B60CA" w:rsidRPr="002D3FDD" w:rsidRDefault="006B60CA" w:rsidP="006B60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sk-SK"/>
        </w:rPr>
      </w:pPr>
      <w:r w:rsidRPr="002D3FDD">
        <w:rPr>
          <w:rFonts w:eastAsia="Times New Roman" w:cs="Times New Roman"/>
          <w:sz w:val="24"/>
          <w:szCs w:val="24"/>
          <w:lang w:eastAsia="sk-SK"/>
        </w:rPr>
        <w:t>Zneškodňovaný komunálny odpad</w:t>
      </w:r>
    </w:p>
    <w:p w:rsidR="006B60CA" w:rsidRPr="002D3FDD" w:rsidRDefault="006B60CA" w:rsidP="006B60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sk-SK"/>
        </w:rPr>
      </w:pPr>
      <w:r w:rsidRPr="002D3FDD">
        <w:rPr>
          <w:rFonts w:eastAsia="Times New Roman" w:cs="Times New Roman"/>
          <w:sz w:val="24"/>
          <w:szCs w:val="24"/>
          <w:lang w:eastAsia="sk-SK"/>
        </w:rPr>
        <w:t>Základná škola</w:t>
      </w:r>
    </w:p>
    <w:p w:rsidR="006B60CA" w:rsidRPr="002D3FDD" w:rsidRDefault="006B60CA" w:rsidP="006B60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sk-SK"/>
        </w:rPr>
      </w:pPr>
      <w:r w:rsidRPr="002D3FDD">
        <w:rPr>
          <w:rFonts w:eastAsia="Times New Roman" w:cs="Times New Roman"/>
          <w:sz w:val="24"/>
          <w:szCs w:val="24"/>
          <w:lang w:eastAsia="sk-SK"/>
        </w:rPr>
        <w:t>Materská škola</w:t>
      </w:r>
    </w:p>
    <w:p w:rsidR="006B60CA" w:rsidRDefault="006B60CA" w:rsidP="006B60CA">
      <w:pPr>
        <w:jc w:val="both"/>
        <w:rPr>
          <w:rFonts w:eastAsia="Times New Roman" w:cs="Times New Roman"/>
          <w:i/>
          <w:sz w:val="20"/>
          <w:szCs w:val="24"/>
          <w:shd w:val="clear" w:color="auto" w:fill="FFFFFF"/>
          <w:lang w:eastAsia="sk-SK"/>
        </w:rPr>
      </w:pPr>
      <w:r w:rsidRPr="002D3FDD">
        <w:rPr>
          <w:rFonts w:eastAsia="Times New Roman" w:cs="Times New Roman"/>
          <w:i/>
          <w:sz w:val="20"/>
          <w:szCs w:val="24"/>
          <w:shd w:val="clear" w:color="auto" w:fill="FFFFFF"/>
          <w:lang w:eastAsia="sk-SK"/>
        </w:rPr>
        <w:t>Zdroj: Štatistický úrad Slovenskej republiky, Mestská a obecná štatistika </w:t>
      </w:r>
    </w:p>
    <w:p w:rsidR="0096373B" w:rsidRPr="002D3FDD" w:rsidRDefault="0096373B" w:rsidP="006B60CA">
      <w:pPr>
        <w:jc w:val="both"/>
        <w:rPr>
          <w:rFonts w:cs="Times New Roman"/>
          <w:i/>
          <w:sz w:val="20"/>
          <w:szCs w:val="24"/>
        </w:rPr>
      </w:pPr>
    </w:p>
    <w:p w:rsidR="006B60CA" w:rsidRPr="002D3FDD" w:rsidRDefault="006B60CA" w:rsidP="006B60CA">
      <w:pPr>
        <w:pStyle w:val="Nadpis2"/>
        <w:rPr>
          <w:rFonts w:asciiTheme="minorHAnsi" w:hAnsiTheme="minorHAnsi" w:cs="Times New Roman"/>
          <w:sz w:val="24"/>
          <w:szCs w:val="24"/>
        </w:rPr>
      </w:pPr>
      <w:bookmarkStart w:id="3" w:name="_Toc453067861"/>
      <w:r w:rsidRPr="002D3FDD">
        <w:rPr>
          <w:rFonts w:asciiTheme="minorHAnsi" w:hAnsiTheme="minorHAnsi" w:cs="Times New Roman"/>
          <w:sz w:val="24"/>
          <w:szCs w:val="24"/>
        </w:rPr>
        <w:t>Analýza sociálneho a kultúrneho rozvoja</w:t>
      </w:r>
      <w:bookmarkEnd w:id="3"/>
    </w:p>
    <w:p w:rsidR="0096373B" w:rsidRDefault="0096373B" w:rsidP="0096373B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6B60CA" w:rsidRPr="0096373B" w:rsidRDefault="006B60CA" w:rsidP="0096373B">
      <w:pPr>
        <w:spacing w:after="0"/>
        <w:jc w:val="both"/>
        <w:rPr>
          <w:rFonts w:cs="Times New Roman"/>
          <w:b/>
          <w:sz w:val="24"/>
          <w:szCs w:val="24"/>
        </w:rPr>
      </w:pPr>
      <w:r w:rsidRPr="0096373B">
        <w:rPr>
          <w:rFonts w:cs="Times New Roman"/>
          <w:b/>
          <w:sz w:val="24"/>
          <w:szCs w:val="24"/>
        </w:rPr>
        <w:t>Školstvo</w:t>
      </w:r>
    </w:p>
    <w:p w:rsidR="006B60CA" w:rsidRPr="002D3FDD" w:rsidRDefault="006B60CA" w:rsidP="006B60CA">
      <w:pPr>
        <w:pStyle w:val="Popis"/>
        <w:keepNext/>
        <w:spacing w:line="276" w:lineRule="auto"/>
        <w:jc w:val="both"/>
        <w:rPr>
          <w:rFonts w:asciiTheme="minorHAnsi" w:hAnsiTheme="minorHAnsi" w:cs="Times New Roman"/>
          <w:i w:val="0"/>
          <w:sz w:val="24"/>
          <w:szCs w:val="24"/>
        </w:rPr>
      </w:pPr>
      <w:r w:rsidRPr="002D3FDD">
        <w:rPr>
          <w:rFonts w:asciiTheme="minorHAnsi" w:hAnsiTheme="minorHAnsi" w:cs="Times New Roman"/>
          <w:i w:val="0"/>
          <w:sz w:val="24"/>
          <w:szCs w:val="24"/>
        </w:rPr>
        <w:t xml:space="preserve">Obec Hrubov má zriadenú základnú aj materskú školu. Zriaďovateľom materskej školy je obec Hrubov a poskytuje celodennú starostlivosť pre deti od 3 do 6 rokov. Materská aj základná škola v obci sú jednotriedne štátne školské zariadenia. V roku 2015 boli  materská škola aj základná škola rekonštruované (plávajúca podlaha, vybudovanie nových WC). </w:t>
      </w:r>
    </w:p>
    <w:p w:rsidR="006B60CA" w:rsidRPr="002D3FDD" w:rsidRDefault="006B60CA" w:rsidP="006B60CA">
      <w:pPr>
        <w:pStyle w:val="Popis"/>
        <w:spacing w:line="276" w:lineRule="auto"/>
        <w:jc w:val="both"/>
        <w:rPr>
          <w:rFonts w:asciiTheme="minorHAnsi" w:hAnsiTheme="minorHAnsi" w:cs="Times New Roman"/>
          <w:szCs w:val="24"/>
        </w:rPr>
      </w:pPr>
      <w:bookmarkStart w:id="4" w:name="_Toc453067895"/>
      <w:r w:rsidRPr="002D3FDD">
        <w:rPr>
          <w:rFonts w:asciiTheme="minorHAnsi" w:hAnsiTheme="minorHAnsi" w:cs="Times New Roman"/>
          <w:szCs w:val="24"/>
        </w:rPr>
        <w:t xml:space="preserve">Tabuľka </w:t>
      </w:r>
      <w:r w:rsidRPr="002D3FDD">
        <w:rPr>
          <w:rFonts w:asciiTheme="minorHAnsi" w:hAnsiTheme="minorHAnsi" w:cs="Times New Roman"/>
          <w:szCs w:val="24"/>
        </w:rPr>
        <w:fldChar w:fldCharType="begin"/>
      </w:r>
      <w:r w:rsidRPr="002D3FDD">
        <w:rPr>
          <w:rFonts w:asciiTheme="minorHAnsi" w:hAnsiTheme="minorHAnsi" w:cs="Times New Roman"/>
          <w:szCs w:val="24"/>
        </w:rPr>
        <w:instrText xml:space="preserve"> SEQ Tabuľka \* ARABIC </w:instrText>
      </w:r>
      <w:r w:rsidRPr="002D3FDD">
        <w:rPr>
          <w:rFonts w:asciiTheme="minorHAnsi" w:hAnsiTheme="minorHAnsi" w:cs="Times New Roman"/>
          <w:szCs w:val="24"/>
        </w:rPr>
        <w:fldChar w:fldCharType="separate"/>
      </w:r>
      <w:r w:rsidRPr="002D3FDD">
        <w:rPr>
          <w:rFonts w:asciiTheme="minorHAnsi" w:hAnsiTheme="minorHAnsi" w:cs="Times New Roman"/>
          <w:noProof/>
          <w:szCs w:val="24"/>
        </w:rPr>
        <w:t>21</w:t>
      </w:r>
      <w:r w:rsidRPr="002D3FDD">
        <w:rPr>
          <w:rFonts w:asciiTheme="minorHAnsi" w:hAnsiTheme="minorHAnsi" w:cs="Times New Roman"/>
          <w:noProof/>
          <w:szCs w:val="24"/>
        </w:rPr>
        <w:fldChar w:fldCharType="end"/>
      </w:r>
      <w:r w:rsidRPr="002D3FDD">
        <w:rPr>
          <w:rFonts w:asciiTheme="minorHAnsi" w:hAnsiTheme="minorHAnsi" w:cs="Times New Roman"/>
          <w:szCs w:val="24"/>
        </w:rPr>
        <w:t xml:space="preserve"> Prehľad školských a predškolských zariadení v obci k 15.9.2015</w:t>
      </w:r>
      <w:bookmarkEnd w:id="4"/>
    </w:p>
    <w:tbl>
      <w:tblPr>
        <w:tblW w:w="900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2981"/>
        <w:gridCol w:w="3011"/>
      </w:tblGrid>
      <w:tr w:rsidR="006B60CA" w:rsidRPr="002D3FDD" w:rsidTr="00443074">
        <w:trPr>
          <w:trHeight w:val="260"/>
          <w:jc w:val="center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0CA" w:rsidRPr="002D3FDD" w:rsidRDefault="006B60CA" w:rsidP="00443074">
            <w:pPr>
              <w:jc w:val="center"/>
              <w:rPr>
                <w:color w:val="000000"/>
                <w:sz w:val="20"/>
                <w:szCs w:val="20"/>
              </w:rPr>
            </w:pPr>
            <w:r w:rsidRPr="002D3FD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0CA" w:rsidRPr="002D3FDD" w:rsidRDefault="006B60CA" w:rsidP="004430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b/>
                <w:bCs/>
                <w:color w:val="000000"/>
                <w:sz w:val="20"/>
                <w:szCs w:val="20"/>
              </w:rPr>
              <w:t>počet tried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0CA" w:rsidRPr="002D3FDD" w:rsidRDefault="006B60CA" w:rsidP="004430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b/>
                <w:bCs/>
                <w:color w:val="000000"/>
                <w:sz w:val="20"/>
                <w:szCs w:val="20"/>
              </w:rPr>
              <w:t xml:space="preserve">počet žiakov </w:t>
            </w:r>
          </w:p>
        </w:tc>
      </w:tr>
      <w:tr w:rsidR="006B60CA" w:rsidRPr="002D3FDD" w:rsidTr="00443074">
        <w:trPr>
          <w:trHeight w:val="6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0CA" w:rsidRPr="002D3FDD" w:rsidRDefault="006B60CA" w:rsidP="004430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b/>
                <w:bCs/>
                <w:color w:val="000000"/>
                <w:sz w:val="20"/>
                <w:szCs w:val="20"/>
              </w:rPr>
              <w:t xml:space="preserve">Materská škola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0CA" w:rsidRPr="002D3FDD" w:rsidRDefault="006B60CA" w:rsidP="00443074">
            <w:pPr>
              <w:jc w:val="center"/>
              <w:rPr>
                <w:color w:val="000000"/>
                <w:sz w:val="20"/>
                <w:szCs w:val="20"/>
              </w:rPr>
            </w:pPr>
            <w:r w:rsidRPr="002D3F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0CA" w:rsidRPr="002D3FDD" w:rsidRDefault="006B60CA" w:rsidP="00443074">
            <w:pPr>
              <w:jc w:val="center"/>
              <w:rPr>
                <w:color w:val="000000"/>
                <w:sz w:val="20"/>
                <w:szCs w:val="20"/>
              </w:rPr>
            </w:pPr>
            <w:r w:rsidRPr="002D3FDD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B60CA" w:rsidRPr="002D3FDD" w:rsidTr="00443074">
        <w:trPr>
          <w:trHeight w:val="11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0CA" w:rsidRPr="002D3FDD" w:rsidRDefault="006B60CA" w:rsidP="004430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b/>
                <w:bCs/>
                <w:color w:val="000000"/>
                <w:sz w:val="20"/>
                <w:szCs w:val="20"/>
              </w:rPr>
              <w:t xml:space="preserve">Základná škola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0CA" w:rsidRPr="002D3FDD" w:rsidRDefault="006B60CA" w:rsidP="00443074">
            <w:pPr>
              <w:jc w:val="center"/>
              <w:rPr>
                <w:color w:val="000000"/>
                <w:sz w:val="20"/>
                <w:szCs w:val="20"/>
              </w:rPr>
            </w:pPr>
            <w:r w:rsidRPr="002D3FDD">
              <w:rPr>
                <w:color w:val="000000"/>
                <w:sz w:val="20"/>
                <w:szCs w:val="20"/>
              </w:rPr>
              <w:t>1 (1.-4. ročník)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B60CA" w:rsidRPr="002D3FDD" w:rsidRDefault="006B60CA" w:rsidP="00443074">
            <w:pPr>
              <w:jc w:val="center"/>
              <w:rPr>
                <w:color w:val="000000"/>
                <w:sz w:val="20"/>
                <w:szCs w:val="20"/>
              </w:rPr>
            </w:pPr>
            <w:r w:rsidRPr="002D3FDD">
              <w:rPr>
                <w:color w:val="000000"/>
                <w:sz w:val="20"/>
                <w:szCs w:val="20"/>
              </w:rPr>
              <w:t>9</w:t>
            </w:r>
          </w:p>
        </w:tc>
      </w:tr>
    </w:tbl>
    <w:p w:rsidR="006B60CA" w:rsidRPr="002D3FDD" w:rsidRDefault="006B60CA" w:rsidP="006B60CA">
      <w:pPr>
        <w:jc w:val="both"/>
        <w:rPr>
          <w:rFonts w:cs="Times New Roman"/>
          <w:i/>
          <w:color w:val="FF0000"/>
          <w:sz w:val="24"/>
          <w:szCs w:val="24"/>
        </w:rPr>
      </w:pPr>
      <w:r w:rsidRPr="002D3FDD">
        <w:rPr>
          <w:rFonts w:cs="Times New Roman"/>
          <w:i/>
          <w:sz w:val="20"/>
          <w:szCs w:val="24"/>
        </w:rPr>
        <w:t>Zdroj: http://www.cvtisr.sk/</w:t>
      </w:r>
    </w:p>
    <w:p w:rsidR="006B60CA" w:rsidRPr="002D3FDD" w:rsidRDefault="006B60CA" w:rsidP="0096373B">
      <w:pPr>
        <w:pStyle w:val="Odsekzoznamu"/>
        <w:spacing w:after="0"/>
        <w:ind w:left="502"/>
        <w:jc w:val="both"/>
        <w:rPr>
          <w:rFonts w:cs="Times New Roman"/>
          <w:color w:val="FF0000"/>
          <w:sz w:val="24"/>
          <w:szCs w:val="24"/>
        </w:rPr>
      </w:pPr>
    </w:p>
    <w:p w:rsidR="006B60CA" w:rsidRPr="0096373B" w:rsidRDefault="006B60CA" w:rsidP="0096373B">
      <w:pPr>
        <w:spacing w:after="0"/>
        <w:jc w:val="both"/>
        <w:rPr>
          <w:rFonts w:cs="Times New Roman"/>
          <w:sz w:val="24"/>
          <w:szCs w:val="24"/>
        </w:rPr>
      </w:pPr>
      <w:r w:rsidRPr="0096373B">
        <w:rPr>
          <w:rFonts w:cs="Times New Roman"/>
          <w:b/>
          <w:sz w:val="24"/>
          <w:szCs w:val="24"/>
        </w:rPr>
        <w:t>Zdravotníctvo</w:t>
      </w:r>
    </w:p>
    <w:p w:rsidR="006B60CA" w:rsidRPr="002D3FDD" w:rsidRDefault="006B60CA" w:rsidP="006B60CA">
      <w:pPr>
        <w:pStyle w:val="Odsekzoznamu"/>
        <w:spacing w:after="0"/>
        <w:ind w:left="0"/>
        <w:jc w:val="both"/>
        <w:rPr>
          <w:rFonts w:cs="Times New Roman"/>
          <w:sz w:val="24"/>
          <w:szCs w:val="24"/>
        </w:rPr>
      </w:pPr>
      <w:r w:rsidRPr="002D3FDD">
        <w:rPr>
          <w:rFonts w:cs="Times New Roman"/>
          <w:sz w:val="24"/>
          <w:szCs w:val="24"/>
        </w:rPr>
        <w:t>Na území obce Hrubov sa nenachádza zdravotné stredisko. Najbližšie zariadenie so zdravotnou starostlivosťou sa nachádza v okresnom meste Humenné vzdialenom 22 km od obce, kde je občanom poskytovaná základná i odborná zdravotná starostlivosť. Lekárenské odborné služby sú poskytované v meste Humenné, kde sú k dispozícii aj lekárne a nemocnica. Ďalšie zdravotné zariadenia sa nachádzajú v Medzilaborciach, Snine, Michalovciach.</w:t>
      </w:r>
    </w:p>
    <w:p w:rsidR="006B60CA" w:rsidRPr="002D3FDD" w:rsidRDefault="006B60CA" w:rsidP="006B60CA">
      <w:pPr>
        <w:pStyle w:val="Odsekzoznamu"/>
        <w:spacing w:after="0"/>
        <w:ind w:left="502"/>
        <w:jc w:val="both"/>
        <w:rPr>
          <w:rFonts w:cs="Times New Roman"/>
          <w:color w:val="FF0000"/>
          <w:sz w:val="24"/>
          <w:szCs w:val="24"/>
          <w:highlight w:val="yellow"/>
        </w:rPr>
      </w:pPr>
    </w:p>
    <w:p w:rsidR="006B60CA" w:rsidRPr="002D3FDD" w:rsidRDefault="006B60CA" w:rsidP="006B60CA">
      <w:pPr>
        <w:spacing w:after="0"/>
        <w:jc w:val="both"/>
        <w:rPr>
          <w:rFonts w:cs="Times New Roman"/>
          <w:b/>
          <w:color w:val="FF0000"/>
          <w:sz w:val="24"/>
          <w:szCs w:val="24"/>
        </w:rPr>
      </w:pPr>
      <w:r w:rsidRPr="002D3FDD">
        <w:rPr>
          <w:rFonts w:cs="Times New Roman"/>
          <w:b/>
          <w:sz w:val="24"/>
          <w:szCs w:val="24"/>
        </w:rPr>
        <w:t>Verejné inštitúcie a služby</w:t>
      </w:r>
    </w:p>
    <w:p w:rsidR="006B60CA" w:rsidRPr="002D3FDD" w:rsidRDefault="006B60CA" w:rsidP="0096373B">
      <w:pPr>
        <w:pStyle w:val="Normlnywebov"/>
        <w:shd w:val="clear" w:color="auto" w:fill="FFFFFF"/>
        <w:spacing w:before="0" w:beforeAutospacing="0" w:line="276" w:lineRule="auto"/>
        <w:jc w:val="both"/>
        <w:rPr>
          <w:rFonts w:asciiTheme="minorHAnsi" w:hAnsiTheme="minorHAnsi"/>
          <w:sz w:val="22"/>
          <w:szCs w:val="18"/>
        </w:rPr>
      </w:pPr>
      <w:r w:rsidRPr="002D3FDD">
        <w:rPr>
          <w:rFonts w:asciiTheme="minorHAnsi" w:hAnsiTheme="minorHAnsi"/>
          <w:szCs w:val="18"/>
        </w:rPr>
        <w:t xml:space="preserve">V obci sa prevádzkuje denný </w:t>
      </w:r>
      <w:r w:rsidRPr="002D3FDD">
        <w:rPr>
          <w:rFonts w:asciiTheme="minorHAnsi" w:hAnsiTheme="minorHAnsi"/>
        </w:rPr>
        <w:t xml:space="preserve">ARIADNA </w:t>
      </w:r>
      <w:proofErr w:type="spellStart"/>
      <w:r w:rsidRPr="002D3FDD">
        <w:rPr>
          <w:rFonts w:asciiTheme="minorHAnsi" w:hAnsiTheme="minorHAnsi"/>
        </w:rPr>
        <w:t>n.o</w:t>
      </w:r>
      <w:r w:rsidRPr="002D3FDD">
        <w:rPr>
          <w:rFonts w:asciiTheme="minorHAnsi" w:hAnsiTheme="minorHAnsi"/>
          <w:szCs w:val="18"/>
        </w:rPr>
        <w:t>stacionár</w:t>
      </w:r>
      <w:proofErr w:type="spellEnd"/>
      <w:r w:rsidRPr="002D3FDD">
        <w:rPr>
          <w:rFonts w:asciiTheme="minorHAnsi" w:hAnsiTheme="minorHAnsi"/>
          <w:szCs w:val="18"/>
        </w:rPr>
        <w:t xml:space="preserve"> pre občanov obce, ktorý bol slávnostne otvorený 18.1.2016. Poskytuje dennú formu sociálnej pomoci pre všetkých, ktorí ju potrebujú. Z dôvodu zriadenia denného stacionára pre dôchodcov bola rekonštruovaná budova Základnej </w:t>
      </w:r>
      <w:proofErr w:type="spellStart"/>
      <w:r w:rsidRPr="002D3FDD">
        <w:rPr>
          <w:rFonts w:asciiTheme="minorHAnsi" w:hAnsiTheme="minorHAnsi"/>
          <w:szCs w:val="18"/>
        </w:rPr>
        <w:lastRenderedPageBreak/>
        <w:t>školy.Rekonštrukcia</w:t>
      </w:r>
      <w:proofErr w:type="spellEnd"/>
      <w:r w:rsidRPr="002D3FDD">
        <w:rPr>
          <w:rFonts w:asciiTheme="minorHAnsi" w:hAnsiTheme="minorHAnsi"/>
          <w:szCs w:val="18"/>
        </w:rPr>
        <w:t xml:space="preserve"> zahŕňala výstavbu samostatného vchodu do kuchyne, zriadenie novej kuchyne a jedálne. Kapacita stacionára je 35 osôb, ale dopyt po jeho službách je vyšší. </w:t>
      </w:r>
    </w:p>
    <w:p w:rsidR="006B60CA" w:rsidRPr="002D3FDD" w:rsidRDefault="006B60CA" w:rsidP="006B60CA">
      <w:pPr>
        <w:pStyle w:val="Odsekzoznamu"/>
        <w:spacing w:after="0"/>
        <w:ind w:left="0"/>
        <w:jc w:val="both"/>
        <w:rPr>
          <w:rFonts w:cs="Times New Roman"/>
          <w:sz w:val="24"/>
          <w:szCs w:val="24"/>
        </w:rPr>
      </w:pPr>
      <w:r w:rsidRPr="002D3FDD">
        <w:rPr>
          <w:rFonts w:cs="Times New Roman"/>
          <w:sz w:val="24"/>
          <w:szCs w:val="24"/>
        </w:rPr>
        <w:t>Na území obce sa nenachádza žiaden domov dôchodcov, domov sociálnych služieb ani detský domov. Pre obyvateľov si tieto zariadenia dostupné v meste Humenné, alebo v iných menej alebo viac vzdialených mestách.</w:t>
      </w:r>
    </w:p>
    <w:p w:rsidR="006B60CA" w:rsidRDefault="006B60CA" w:rsidP="006B60CA">
      <w:pPr>
        <w:pStyle w:val="Popis"/>
        <w:spacing w:line="276" w:lineRule="auto"/>
        <w:rPr>
          <w:rFonts w:asciiTheme="minorHAnsi" w:hAnsiTheme="minorHAnsi" w:cs="Times New Roman"/>
          <w:i w:val="0"/>
          <w:iCs w:val="0"/>
          <w:color w:val="FF0000"/>
          <w:sz w:val="24"/>
          <w:szCs w:val="24"/>
        </w:rPr>
      </w:pPr>
    </w:p>
    <w:p w:rsidR="006B60CA" w:rsidRPr="002D3FDD" w:rsidRDefault="006B60CA" w:rsidP="006B60CA">
      <w:pPr>
        <w:pStyle w:val="Popis"/>
        <w:spacing w:line="276" w:lineRule="auto"/>
        <w:rPr>
          <w:rFonts w:asciiTheme="minorHAnsi" w:hAnsiTheme="minorHAnsi" w:cs="Times New Roman"/>
          <w:szCs w:val="24"/>
        </w:rPr>
      </w:pPr>
      <w:bookmarkStart w:id="5" w:name="_Toc453067896"/>
      <w:r w:rsidRPr="002D3FDD">
        <w:rPr>
          <w:rFonts w:asciiTheme="minorHAnsi" w:hAnsiTheme="minorHAnsi" w:cs="Times New Roman"/>
          <w:szCs w:val="24"/>
        </w:rPr>
        <w:t xml:space="preserve">Tabuľka </w:t>
      </w:r>
      <w:r w:rsidRPr="002D3FDD">
        <w:rPr>
          <w:rFonts w:asciiTheme="minorHAnsi" w:hAnsiTheme="minorHAnsi" w:cs="Times New Roman"/>
          <w:szCs w:val="24"/>
        </w:rPr>
        <w:fldChar w:fldCharType="begin"/>
      </w:r>
      <w:r w:rsidRPr="002D3FDD">
        <w:rPr>
          <w:rFonts w:asciiTheme="minorHAnsi" w:hAnsiTheme="minorHAnsi" w:cs="Times New Roman"/>
          <w:szCs w:val="24"/>
        </w:rPr>
        <w:instrText xml:space="preserve"> SEQ Tabuľka \* ARABIC </w:instrText>
      </w:r>
      <w:r w:rsidRPr="002D3FDD">
        <w:rPr>
          <w:rFonts w:asciiTheme="minorHAnsi" w:hAnsiTheme="minorHAnsi" w:cs="Times New Roman"/>
          <w:szCs w:val="24"/>
        </w:rPr>
        <w:fldChar w:fldCharType="separate"/>
      </w:r>
      <w:r w:rsidRPr="002D3FDD">
        <w:rPr>
          <w:rFonts w:asciiTheme="minorHAnsi" w:hAnsiTheme="minorHAnsi" w:cs="Times New Roman"/>
          <w:noProof/>
          <w:szCs w:val="24"/>
        </w:rPr>
        <w:t>22</w:t>
      </w:r>
      <w:r w:rsidRPr="002D3FDD">
        <w:rPr>
          <w:rFonts w:asciiTheme="minorHAnsi" w:hAnsiTheme="minorHAnsi" w:cs="Times New Roman"/>
          <w:noProof/>
          <w:szCs w:val="24"/>
        </w:rPr>
        <w:fldChar w:fldCharType="end"/>
      </w:r>
      <w:r w:rsidRPr="002D3FDD">
        <w:rPr>
          <w:rFonts w:asciiTheme="minorHAnsi" w:hAnsiTheme="minorHAnsi" w:cs="Times New Roman"/>
          <w:szCs w:val="24"/>
        </w:rPr>
        <w:t xml:space="preserve"> Prehľad verejných inštitúcii na území obce Hrubov</w:t>
      </w:r>
      <w:bookmarkEnd w:id="5"/>
    </w:p>
    <w:tbl>
      <w:tblPr>
        <w:tblStyle w:val="Mriekatabuky"/>
        <w:tblW w:w="9091" w:type="dxa"/>
        <w:jc w:val="center"/>
        <w:tblLook w:val="04A0" w:firstRow="1" w:lastRow="0" w:firstColumn="1" w:lastColumn="0" w:noHBand="0" w:noVBand="1"/>
      </w:tblPr>
      <w:tblGrid>
        <w:gridCol w:w="2424"/>
        <w:gridCol w:w="2029"/>
        <w:gridCol w:w="2412"/>
        <w:gridCol w:w="2226"/>
      </w:tblGrid>
      <w:tr w:rsidR="006B60CA" w:rsidRPr="002D3FDD" w:rsidTr="00443074">
        <w:trPr>
          <w:trHeight w:val="349"/>
          <w:jc w:val="center"/>
        </w:trPr>
        <w:tc>
          <w:tcPr>
            <w:tcW w:w="9091" w:type="dxa"/>
            <w:gridSpan w:val="4"/>
            <w:shd w:val="clear" w:color="auto" w:fill="F2F2F2" w:themeFill="background1" w:themeFillShade="F2"/>
            <w:noWrap/>
            <w:hideMark/>
          </w:tcPr>
          <w:p w:rsidR="006B60CA" w:rsidRPr="002D3FDD" w:rsidRDefault="006B60CA" w:rsidP="00443074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D3FDD">
              <w:rPr>
                <w:rFonts w:cs="Times New Roman"/>
                <w:b/>
                <w:sz w:val="24"/>
                <w:szCs w:val="24"/>
              </w:rPr>
              <w:t>Inštitúcie verejnej správy</w:t>
            </w:r>
          </w:p>
        </w:tc>
      </w:tr>
      <w:tr w:rsidR="006B60CA" w:rsidRPr="002D3FDD" w:rsidTr="00443074">
        <w:trPr>
          <w:trHeight w:val="969"/>
          <w:jc w:val="center"/>
        </w:trPr>
        <w:tc>
          <w:tcPr>
            <w:tcW w:w="2424" w:type="dxa"/>
            <w:hideMark/>
          </w:tcPr>
          <w:p w:rsidR="006B60CA" w:rsidRPr="002D3FDD" w:rsidRDefault="006B60CA" w:rsidP="0096373B">
            <w:pPr>
              <w:rPr>
                <w:rFonts w:cs="Times New Roman"/>
                <w:sz w:val="24"/>
                <w:szCs w:val="24"/>
              </w:rPr>
            </w:pPr>
            <w:r w:rsidRPr="002D3FDD">
              <w:rPr>
                <w:rFonts w:cs="Times New Roman"/>
                <w:sz w:val="24"/>
                <w:szCs w:val="24"/>
              </w:rPr>
              <w:t>Obecný úrad</w:t>
            </w:r>
          </w:p>
        </w:tc>
        <w:tc>
          <w:tcPr>
            <w:tcW w:w="2029" w:type="dxa"/>
            <w:hideMark/>
          </w:tcPr>
          <w:p w:rsidR="006B60CA" w:rsidRPr="002D3FDD" w:rsidRDefault="006B60CA" w:rsidP="0096373B">
            <w:pPr>
              <w:rPr>
                <w:rFonts w:cs="Times New Roman"/>
                <w:sz w:val="24"/>
                <w:szCs w:val="24"/>
              </w:rPr>
            </w:pPr>
            <w:r w:rsidRPr="002D3FDD">
              <w:rPr>
                <w:rFonts w:cs="Times New Roman"/>
                <w:sz w:val="24"/>
                <w:szCs w:val="24"/>
              </w:rPr>
              <w:t>Sídlo matričného úradu</w:t>
            </w:r>
          </w:p>
        </w:tc>
        <w:tc>
          <w:tcPr>
            <w:tcW w:w="2412" w:type="dxa"/>
            <w:hideMark/>
          </w:tcPr>
          <w:p w:rsidR="006B60CA" w:rsidRPr="002D3FDD" w:rsidRDefault="006B60CA" w:rsidP="0096373B">
            <w:pPr>
              <w:rPr>
                <w:rFonts w:cs="Times New Roman"/>
                <w:sz w:val="24"/>
                <w:szCs w:val="24"/>
              </w:rPr>
            </w:pPr>
            <w:r w:rsidRPr="002D3FDD">
              <w:rPr>
                <w:rFonts w:cs="Times New Roman"/>
                <w:sz w:val="24"/>
                <w:szCs w:val="24"/>
              </w:rPr>
              <w:t>Sídlo pracoviska obvodného oddelenia policajného zboru</w:t>
            </w:r>
          </w:p>
        </w:tc>
        <w:tc>
          <w:tcPr>
            <w:tcW w:w="2225" w:type="dxa"/>
            <w:hideMark/>
          </w:tcPr>
          <w:p w:rsidR="006B60CA" w:rsidRPr="002D3FDD" w:rsidRDefault="006B60CA" w:rsidP="0096373B">
            <w:pPr>
              <w:rPr>
                <w:rFonts w:cs="Times New Roman"/>
                <w:sz w:val="24"/>
                <w:szCs w:val="24"/>
              </w:rPr>
            </w:pPr>
            <w:r w:rsidRPr="002D3FDD">
              <w:rPr>
                <w:rFonts w:cs="Times New Roman"/>
                <w:sz w:val="24"/>
                <w:szCs w:val="24"/>
              </w:rPr>
              <w:t>Stavebný úrad</w:t>
            </w:r>
          </w:p>
        </w:tc>
      </w:tr>
      <w:tr w:rsidR="006B60CA" w:rsidRPr="002D3FDD" w:rsidTr="00443074">
        <w:trPr>
          <w:trHeight w:val="349"/>
          <w:jc w:val="center"/>
        </w:trPr>
        <w:tc>
          <w:tcPr>
            <w:tcW w:w="2424" w:type="dxa"/>
            <w:noWrap/>
            <w:hideMark/>
          </w:tcPr>
          <w:p w:rsidR="006B60CA" w:rsidRPr="002D3FDD" w:rsidRDefault="006B60CA" w:rsidP="00443074">
            <w:pPr>
              <w:jc w:val="both"/>
              <w:rPr>
                <w:rFonts w:cs="Times New Roman"/>
                <w:sz w:val="24"/>
                <w:szCs w:val="24"/>
              </w:rPr>
            </w:pPr>
            <w:r w:rsidRPr="002D3F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  <w:noWrap/>
            <w:hideMark/>
          </w:tcPr>
          <w:p w:rsidR="006B60CA" w:rsidRPr="002D3FDD" w:rsidRDefault="006B60CA" w:rsidP="00443074">
            <w:pPr>
              <w:jc w:val="both"/>
              <w:rPr>
                <w:rFonts w:cs="Times New Roman"/>
                <w:sz w:val="24"/>
                <w:szCs w:val="24"/>
              </w:rPr>
            </w:pPr>
            <w:r w:rsidRPr="002D3FD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2" w:type="dxa"/>
            <w:noWrap/>
            <w:hideMark/>
          </w:tcPr>
          <w:p w:rsidR="006B60CA" w:rsidRPr="002D3FDD" w:rsidRDefault="006B60CA" w:rsidP="00443074">
            <w:pPr>
              <w:jc w:val="both"/>
              <w:rPr>
                <w:rFonts w:cs="Times New Roman"/>
                <w:sz w:val="24"/>
                <w:szCs w:val="24"/>
              </w:rPr>
            </w:pPr>
            <w:r w:rsidRPr="002D3FD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225" w:type="dxa"/>
            <w:noWrap/>
            <w:hideMark/>
          </w:tcPr>
          <w:p w:rsidR="006B60CA" w:rsidRPr="002D3FDD" w:rsidRDefault="006B60CA" w:rsidP="00443074">
            <w:pPr>
              <w:jc w:val="both"/>
              <w:rPr>
                <w:rFonts w:cs="Times New Roman"/>
                <w:sz w:val="24"/>
                <w:szCs w:val="24"/>
              </w:rPr>
            </w:pPr>
            <w:r w:rsidRPr="002D3FDD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6B60CA" w:rsidRPr="002D3FDD" w:rsidRDefault="006B60CA" w:rsidP="006B60CA">
      <w:pPr>
        <w:spacing w:after="0"/>
        <w:jc w:val="both"/>
        <w:rPr>
          <w:rFonts w:cs="Times New Roman"/>
          <w:i/>
          <w:sz w:val="24"/>
          <w:szCs w:val="24"/>
        </w:rPr>
      </w:pPr>
      <w:r w:rsidRPr="002D3FDD">
        <w:rPr>
          <w:rFonts w:cs="Times New Roman"/>
          <w:i/>
          <w:sz w:val="20"/>
          <w:szCs w:val="24"/>
        </w:rPr>
        <w:t xml:space="preserve">Zdroj: </w:t>
      </w:r>
      <w:proofErr w:type="spellStart"/>
      <w:r w:rsidRPr="002D3FDD">
        <w:rPr>
          <w:rFonts w:cs="Times New Roman"/>
          <w:i/>
          <w:sz w:val="20"/>
          <w:szCs w:val="24"/>
        </w:rPr>
        <w:t>OcÚ</w:t>
      </w:r>
      <w:proofErr w:type="spellEnd"/>
    </w:p>
    <w:p w:rsidR="006B60CA" w:rsidRPr="002D3FDD" w:rsidRDefault="006B60CA" w:rsidP="006B60CA">
      <w:pPr>
        <w:spacing w:after="0"/>
        <w:jc w:val="both"/>
        <w:rPr>
          <w:rFonts w:cs="Times New Roman"/>
          <w:sz w:val="24"/>
          <w:szCs w:val="24"/>
          <w:highlight w:val="yellow"/>
        </w:rPr>
      </w:pPr>
    </w:p>
    <w:p w:rsidR="006B60CA" w:rsidRPr="002D3FDD" w:rsidRDefault="006B60CA" w:rsidP="006B60CA">
      <w:pPr>
        <w:pStyle w:val="Popis"/>
        <w:spacing w:line="276" w:lineRule="auto"/>
        <w:jc w:val="both"/>
        <w:rPr>
          <w:rFonts w:asciiTheme="minorHAnsi" w:hAnsiTheme="minorHAnsi" w:cs="Times New Roman"/>
          <w:szCs w:val="24"/>
        </w:rPr>
      </w:pPr>
      <w:bookmarkStart w:id="6" w:name="_Toc453067897"/>
      <w:r w:rsidRPr="002D3FDD">
        <w:rPr>
          <w:rFonts w:asciiTheme="minorHAnsi" w:hAnsiTheme="minorHAnsi" w:cs="Times New Roman"/>
          <w:szCs w:val="24"/>
        </w:rPr>
        <w:t xml:space="preserve">Tabuľka </w:t>
      </w:r>
      <w:r w:rsidRPr="002D3FDD">
        <w:rPr>
          <w:rFonts w:asciiTheme="minorHAnsi" w:hAnsiTheme="minorHAnsi" w:cs="Times New Roman"/>
          <w:szCs w:val="24"/>
        </w:rPr>
        <w:fldChar w:fldCharType="begin"/>
      </w:r>
      <w:r w:rsidRPr="002D3FDD">
        <w:rPr>
          <w:rFonts w:asciiTheme="minorHAnsi" w:hAnsiTheme="minorHAnsi" w:cs="Times New Roman"/>
          <w:szCs w:val="24"/>
        </w:rPr>
        <w:instrText xml:space="preserve"> SEQ Tabuľka \* ARABIC </w:instrText>
      </w:r>
      <w:r w:rsidRPr="002D3FDD">
        <w:rPr>
          <w:rFonts w:asciiTheme="minorHAnsi" w:hAnsiTheme="minorHAnsi" w:cs="Times New Roman"/>
          <w:szCs w:val="24"/>
        </w:rPr>
        <w:fldChar w:fldCharType="separate"/>
      </w:r>
      <w:r w:rsidRPr="002D3FDD">
        <w:rPr>
          <w:rFonts w:asciiTheme="minorHAnsi" w:hAnsiTheme="minorHAnsi" w:cs="Times New Roman"/>
          <w:noProof/>
          <w:szCs w:val="24"/>
        </w:rPr>
        <w:t>23</w:t>
      </w:r>
      <w:r w:rsidRPr="002D3FDD">
        <w:rPr>
          <w:rFonts w:asciiTheme="minorHAnsi" w:hAnsiTheme="minorHAnsi" w:cs="Times New Roman"/>
          <w:noProof/>
          <w:szCs w:val="24"/>
        </w:rPr>
        <w:fldChar w:fldCharType="end"/>
      </w:r>
      <w:r w:rsidRPr="002D3FDD">
        <w:rPr>
          <w:rFonts w:asciiTheme="minorHAnsi" w:hAnsiTheme="minorHAnsi" w:cs="Times New Roman"/>
          <w:szCs w:val="24"/>
        </w:rPr>
        <w:t xml:space="preserve"> Prehľad miestnych služieb na území obce Hrubov</w:t>
      </w:r>
      <w:bookmarkEnd w:id="6"/>
    </w:p>
    <w:tbl>
      <w:tblPr>
        <w:tblStyle w:val="Mriekatabuky"/>
        <w:tblW w:w="8972" w:type="dxa"/>
        <w:jc w:val="center"/>
        <w:tblLayout w:type="fixed"/>
        <w:tblLook w:val="04A0" w:firstRow="1" w:lastRow="0" w:firstColumn="1" w:lastColumn="0" w:noHBand="0" w:noVBand="1"/>
      </w:tblPr>
      <w:tblGrid>
        <w:gridCol w:w="892"/>
        <w:gridCol w:w="899"/>
        <w:gridCol w:w="1048"/>
        <w:gridCol w:w="929"/>
        <w:gridCol w:w="1015"/>
        <w:gridCol w:w="1048"/>
        <w:gridCol w:w="1047"/>
        <w:gridCol w:w="1047"/>
        <w:gridCol w:w="1047"/>
      </w:tblGrid>
      <w:tr w:rsidR="006B60CA" w:rsidRPr="002D3FDD" w:rsidTr="00443074">
        <w:trPr>
          <w:trHeight w:val="2521"/>
          <w:jc w:val="center"/>
        </w:trPr>
        <w:tc>
          <w:tcPr>
            <w:tcW w:w="892" w:type="dxa"/>
            <w:shd w:val="clear" w:color="auto" w:fill="F2F2F2" w:themeFill="background1" w:themeFillShade="F2"/>
            <w:vAlign w:val="center"/>
            <w:hideMark/>
          </w:tcPr>
          <w:p w:rsidR="006B60CA" w:rsidRPr="002D3FDD" w:rsidRDefault="006B60CA" w:rsidP="0044307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D3FDD">
              <w:rPr>
                <w:rFonts w:cs="Times New Roman"/>
                <w:b/>
                <w:bCs/>
                <w:sz w:val="24"/>
                <w:szCs w:val="24"/>
              </w:rPr>
              <w:t>Hotel</w:t>
            </w:r>
          </w:p>
          <w:p w:rsidR="006B60CA" w:rsidRPr="002D3FDD" w:rsidRDefault="006B60CA" w:rsidP="00443074">
            <w:pPr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D3FDD">
              <w:rPr>
                <w:rFonts w:cs="Times New Roman"/>
                <w:b/>
                <w:bCs/>
                <w:sz w:val="24"/>
                <w:szCs w:val="24"/>
              </w:rPr>
              <w:t xml:space="preserve">(motel, </w:t>
            </w:r>
            <w:proofErr w:type="spellStart"/>
            <w:r w:rsidRPr="002D3FDD">
              <w:rPr>
                <w:rFonts w:cs="Times New Roman"/>
                <w:b/>
                <w:bCs/>
                <w:sz w:val="24"/>
                <w:szCs w:val="24"/>
              </w:rPr>
              <w:t>hostel</w:t>
            </w:r>
            <w:proofErr w:type="spellEnd"/>
            <w:r w:rsidRPr="002D3FDD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</w:tcPr>
          <w:p w:rsidR="006B60CA" w:rsidRPr="002D3FDD" w:rsidRDefault="006B60CA" w:rsidP="0044307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D3FDD">
              <w:rPr>
                <w:rFonts w:cs="Times New Roman"/>
                <w:b/>
                <w:bCs/>
                <w:sz w:val="24"/>
                <w:szCs w:val="24"/>
              </w:rPr>
              <w:t>Penzión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B60CA" w:rsidRPr="002D3FDD" w:rsidRDefault="006B60CA" w:rsidP="0044307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D3FDD">
              <w:rPr>
                <w:rFonts w:cs="Times New Roman"/>
                <w:b/>
                <w:bCs/>
                <w:sz w:val="24"/>
                <w:szCs w:val="24"/>
              </w:rPr>
              <w:t>Turistická ubytovňa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B60CA" w:rsidRPr="002D3FDD" w:rsidRDefault="006B60CA" w:rsidP="0044307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D3FDD">
              <w:rPr>
                <w:rFonts w:cs="Times New Roman"/>
                <w:b/>
                <w:bCs/>
                <w:sz w:val="24"/>
                <w:szCs w:val="24"/>
              </w:rPr>
              <w:t>Chatová</w:t>
            </w:r>
          </w:p>
          <w:p w:rsidR="006B60CA" w:rsidRPr="002D3FDD" w:rsidRDefault="006B60CA" w:rsidP="0044307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D3FDD">
              <w:rPr>
                <w:rFonts w:cs="Times New Roman"/>
                <w:b/>
                <w:bCs/>
                <w:sz w:val="24"/>
                <w:szCs w:val="24"/>
              </w:rPr>
              <w:t>osada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B60CA" w:rsidRPr="002D3FDD" w:rsidRDefault="006B60CA" w:rsidP="0044307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D3FDD">
              <w:rPr>
                <w:rFonts w:cs="Times New Roman"/>
                <w:b/>
                <w:bCs/>
                <w:sz w:val="24"/>
                <w:szCs w:val="24"/>
              </w:rPr>
              <w:t>Kemping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B60CA" w:rsidRPr="002D3FDD" w:rsidRDefault="006B60CA" w:rsidP="0044307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D3FDD">
              <w:rPr>
                <w:rFonts w:cs="Times New Roman"/>
                <w:b/>
                <w:bCs/>
                <w:sz w:val="24"/>
                <w:szCs w:val="24"/>
              </w:rPr>
              <w:t>Ostatné hromadné ubytovacie zariadenia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B60CA" w:rsidRPr="002D3FDD" w:rsidRDefault="006B60CA" w:rsidP="0044307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D3FDD">
              <w:rPr>
                <w:rFonts w:cs="Times New Roman"/>
                <w:b/>
                <w:bCs/>
                <w:sz w:val="24"/>
                <w:szCs w:val="24"/>
              </w:rPr>
              <w:t>Komerčná poisťovňa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B60CA" w:rsidRPr="002D3FDD" w:rsidRDefault="006B60CA" w:rsidP="0044307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D3FDD">
              <w:rPr>
                <w:rFonts w:cs="Times New Roman"/>
                <w:b/>
                <w:bCs/>
                <w:sz w:val="24"/>
                <w:szCs w:val="24"/>
              </w:rPr>
              <w:t>Komerčná</w:t>
            </w:r>
          </w:p>
          <w:p w:rsidR="006B60CA" w:rsidRPr="002D3FDD" w:rsidRDefault="006B60CA" w:rsidP="0044307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D3FDD">
              <w:rPr>
                <w:rFonts w:cs="Times New Roman"/>
                <w:b/>
                <w:bCs/>
                <w:sz w:val="24"/>
                <w:szCs w:val="24"/>
              </w:rPr>
              <w:t>banka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B60CA" w:rsidRPr="002D3FDD" w:rsidRDefault="006B60CA" w:rsidP="00443074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D3FDD">
              <w:rPr>
                <w:rFonts w:cs="Times New Roman"/>
                <w:b/>
                <w:bCs/>
                <w:sz w:val="24"/>
                <w:szCs w:val="24"/>
              </w:rPr>
              <w:t>Bankomat</w:t>
            </w:r>
          </w:p>
        </w:tc>
      </w:tr>
      <w:tr w:rsidR="006B60CA" w:rsidRPr="002D3FDD" w:rsidTr="00443074">
        <w:trPr>
          <w:trHeight w:val="1341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0CA" w:rsidRPr="002D3FDD" w:rsidRDefault="006B60CA" w:rsidP="004430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FD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0CA" w:rsidRPr="002D3FDD" w:rsidRDefault="006B60CA" w:rsidP="004430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FD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0CA" w:rsidRPr="002D3FDD" w:rsidRDefault="006B60CA" w:rsidP="004430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FD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0CA" w:rsidRPr="002D3FDD" w:rsidRDefault="006B60CA" w:rsidP="004430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FD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0CA" w:rsidRPr="002D3FDD" w:rsidRDefault="006B60CA" w:rsidP="004430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FD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0CA" w:rsidRPr="002D3FDD" w:rsidRDefault="006B60CA" w:rsidP="004430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FD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0CA" w:rsidRPr="002D3FDD" w:rsidRDefault="006B60CA" w:rsidP="004430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FD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0CA" w:rsidRPr="002D3FDD" w:rsidRDefault="006B60CA" w:rsidP="004430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FD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0CA" w:rsidRPr="002D3FDD" w:rsidRDefault="006B60CA" w:rsidP="004430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3FDD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6B60CA" w:rsidRPr="002D3FDD" w:rsidRDefault="006B60CA" w:rsidP="006B60CA">
      <w:pPr>
        <w:jc w:val="both"/>
        <w:rPr>
          <w:rFonts w:cs="Times New Roman"/>
          <w:i/>
          <w:sz w:val="20"/>
          <w:szCs w:val="24"/>
        </w:rPr>
      </w:pPr>
      <w:r w:rsidRPr="002D3FDD">
        <w:rPr>
          <w:rFonts w:cs="Times New Roman"/>
          <w:i/>
          <w:sz w:val="20"/>
          <w:szCs w:val="24"/>
        </w:rPr>
        <w:t xml:space="preserve">Zdroj informácii: </w:t>
      </w:r>
      <w:proofErr w:type="spellStart"/>
      <w:r w:rsidRPr="002D3FDD">
        <w:rPr>
          <w:rFonts w:cs="Times New Roman"/>
          <w:i/>
          <w:sz w:val="20"/>
          <w:szCs w:val="24"/>
        </w:rPr>
        <w:t>OcÚ</w:t>
      </w:r>
      <w:proofErr w:type="spellEnd"/>
    </w:p>
    <w:p w:rsidR="0096373B" w:rsidRDefault="0096373B" w:rsidP="006B60CA">
      <w:pPr>
        <w:pStyle w:val="Popis"/>
        <w:spacing w:line="276" w:lineRule="auto"/>
        <w:jc w:val="both"/>
        <w:rPr>
          <w:rFonts w:asciiTheme="minorHAnsi" w:hAnsiTheme="minorHAnsi" w:cs="Times New Roman"/>
          <w:szCs w:val="24"/>
        </w:rPr>
      </w:pPr>
      <w:bookmarkStart w:id="7" w:name="_Toc453067898"/>
    </w:p>
    <w:p w:rsidR="0096373B" w:rsidRDefault="0096373B" w:rsidP="006B60CA">
      <w:pPr>
        <w:pStyle w:val="Popis"/>
        <w:spacing w:line="276" w:lineRule="auto"/>
        <w:jc w:val="both"/>
        <w:rPr>
          <w:rFonts w:asciiTheme="minorHAnsi" w:hAnsiTheme="minorHAnsi" w:cs="Times New Roman"/>
          <w:szCs w:val="24"/>
        </w:rPr>
      </w:pPr>
    </w:p>
    <w:p w:rsidR="0096373B" w:rsidRDefault="0096373B" w:rsidP="006B60CA">
      <w:pPr>
        <w:pStyle w:val="Popis"/>
        <w:spacing w:line="276" w:lineRule="auto"/>
        <w:jc w:val="both"/>
        <w:rPr>
          <w:rFonts w:asciiTheme="minorHAnsi" w:hAnsiTheme="minorHAnsi" w:cs="Times New Roman"/>
          <w:szCs w:val="24"/>
        </w:rPr>
      </w:pPr>
    </w:p>
    <w:p w:rsidR="0096373B" w:rsidRDefault="0096373B" w:rsidP="006B60CA">
      <w:pPr>
        <w:pStyle w:val="Popis"/>
        <w:spacing w:line="276" w:lineRule="auto"/>
        <w:jc w:val="both"/>
        <w:rPr>
          <w:rFonts w:asciiTheme="minorHAnsi" w:hAnsiTheme="minorHAnsi" w:cs="Times New Roman"/>
          <w:szCs w:val="24"/>
        </w:rPr>
      </w:pPr>
    </w:p>
    <w:p w:rsidR="0096373B" w:rsidRDefault="0096373B" w:rsidP="006B60CA">
      <w:pPr>
        <w:pStyle w:val="Popis"/>
        <w:spacing w:line="276" w:lineRule="auto"/>
        <w:jc w:val="both"/>
        <w:rPr>
          <w:rFonts w:asciiTheme="minorHAnsi" w:hAnsiTheme="minorHAnsi" w:cs="Times New Roman"/>
          <w:szCs w:val="24"/>
        </w:rPr>
      </w:pPr>
    </w:p>
    <w:p w:rsidR="0096373B" w:rsidRDefault="0096373B" w:rsidP="006B60CA">
      <w:pPr>
        <w:pStyle w:val="Popis"/>
        <w:spacing w:line="276" w:lineRule="auto"/>
        <w:jc w:val="both"/>
        <w:rPr>
          <w:rFonts w:asciiTheme="minorHAnsi" w:hAnsiTheme="minorHAnsi" w:cs="Times New Roman"/>
          <w:szCs w:val="24"/>
        </w:rPr>
      </w:pPr>
    </w:p>
    <w:p w:rsidR="0096373B" w:rsidRDefault="0096373B" w:rsidP="006B60CA">
      <w:pPr>
        <w:pStyle w:val="Popis"/>
        <w:spacing w:line="276" w:lineRule="auto"/>
        <w:jc w:val="both"/>
        <w:rPr>
          <w:rFonts w:asciiTheme="minorHAnsi" w:hAnsiTheme="minorHAnsi" w:cs="Times New Roman"/>
          <w:szCs w:val="24"/>
        </w:rPr>
      </w:pPr>
    </w:p>
    <w:p w:rsidR="006B60CA" w:rsidRPr="002D3FDD" w:rsidRDefault="006B60CA" w:rsidP="006B60CA">
      <w:pPr>
        <w:pStyle w:val="Popis"/>
        <w:spacing w:line="276" w:lineRule="auto"/>
        <w:jc w:val="both"/>
        <w:rPr>
          <w:rFonts w:asciiTheme="minorHAnsi" w:hAnsiTheme="minorHAnsi" w:cs="Times New Roman"/>
          <w:szCs w:val="24"/>
        </w:rPr>
      </w:pPr>
      <w:r w:rsidRPr="002D3FDD">
        <w:rPr>
          <w:rFonts w:asciiTheme="minorHAnsi" w:hAnsiTheme="minorHAnsi" w:cs="Times New Roman"/>
          <w:szCs w:val="24"/>
        </w:rPr>
        <w:lastRenderedPageBreak/>
        <w:t xml:space="preserve">Tabuľka </w:t>
      </w:r>
      <w:r w:rsidRPr="002D3FDD">
        <w:rPr>
          <w:rFonts w:asciiTheme="minorHAnsi" w:hAnsiTheme="minorHAnsi" w:cs="Times New Roman"/>
          <w:szCs w:val="24"/>
        </w:rPr>
        <w:fldChar w:fldCharType="begin"/>
      </w:r>
      <w:r w:rsidRPr="002D3FDD">
        <w:rPr>
          <w:rFonts w:asciiTheme="minorHAnsi" w:hAnsiTheme="minorHAnsi" w:cs="Times New Roman"/>
          <w:szCs w:val="24"/>
        </w:rPr>
        <w:instrText xml:space="preserve"> SEQ Tabuľka \* ARABIC </w:instrText>
      </w:r>
      <w:r w:rsidRPr="002D3FDD">
        <w:rPr>
          <w:rFonts w:asciiTheme="minorHAnsi" w:hAnsiTheme="minorHAnsi" w:cs="Times New Roman"/>
          <w:szCs w:val="24"/>
        </w:rPr>
        <w:fldChar w:fldCharType="separate"/>
      </w:r>
      <w:r w:rsidRPr="002D3FDD">
        <w:rPr>
          <w:rFonts w:asciiTheme="minorHAnsi" w:hAnsiTheme="minorHAnsi" w:cs="Times New Roman"/>
          <w:noProof/>
          <w:szCs w:val="24"/>
        </w:rPr>
        <w:t>24</w:t>
      </w:r>
      <w:r w:rsidRPr="002D3FDD">
        <w:rPr>
          <w:rFonts w:asciiTheme="minorHAnsi" w:hAnsiTheme="minorHAnsi" w:cs="Times New Roman"/>
          <w:noProof/>
          <w:szCs w:val="24"/>
        </w:rPr>
        <w:fldChar w:fldCharType="end"/>
      </w:r>
      <w:r w:rsidRPr="002D3FDD">
        <w:rPr>
          <w:rFonts w:asciiTheme="minorHAnsi" w:hAnsiTheme="minorHAnsi" w:cs="Times New Roman"/>
          <w:szCs w:val="24"/>
        </w:rPr>
        <w:t xml:space="preserve"> Služby</w:t>
      </w:r>
      <w:r>
        <w:rPr>
          <w:rFonts w:asciiTheme="minorHAnsi" w:hAnsiTheme="minorHAnsi" w:cs="Times New Roman"/>
          <w:szCs w:val="24"/>
        </w:rPr>
        <w:t xml:space="preserve"> v obci</w:t>
      </w:r>
      <w:bookmarkEnd w:id="7"/>
    </w:p>
    <w:tbl>
      <w:tblPr>
        <w:tblStyle w:val="Mriekatabuky"/>
        <w:tblpPr w:leftFromText="141" w:rightFromText="141" w:vertAnchor="text" w:horzAnchor="margin" w:tblpXSpec="center" w:tblpY="348"/>
        <w:tblW w:w="9054" w:type="dxa"/>
        <w:tblLook w:val="04A0" w:firstRow="1" w:lastRow="0" w:firstColumn="1" w:lastColumn="0" w:noHBand="0" w:noVBand="1"/>
      </w:tblPr>
      <w:tblGrid>
        <w:gridCol w:w="1115"/>
        <w:gridCol w:w="759"/>
        <w:gridCol w:w="946"/>
        <w:gridCol w:w="945"/>
        <w:gridCol w:w="1132"/>
        <w:gridCol w:w="1133"/>
        <w:gridCol w:w="758"/>
        <w:gridCol w:w="758"/>
        <w:gridCol w:w="758"/>
        <w:gridCol w:w="758"/>
      </w:tblGrid>
      <w:tr w:rsidR="006B60CA" w:rsidRPr="002D3FDD" w:rsidTr="00443074">
        <w:trPr>
          <w:trHeight w:val="138"/>
        </w:trPr>
        <w:tc>
          <w:tcPr>
            <w:tcW w:w="9054" w:type="dxa"/>
            <w:gridSpan w:val="10"/>
            <w:shd w:val="clear" w:color="auto" w:fill="F2F2F2" w:themeFill="background1" w:themeFillShade="F2"/>
            <w:noWrap/>
            <w:hideMark/>
          </w:tcPr>
          <w:p w:rsidR="006B60CA" w:rsidRPr="002D3FDD" w:rsidRDefault="006B60CA" w:rsidP="00443074">
            <w:pPr>
              <w:jc w:val="both"/>
              <w:rPr>
                <w:rFonts w:cs="Times New Roman"/>
                <w:b/>
                <w:bCs/>
                <w:sz w:val="24"/>
                <w:szCs w:val="24"/>
                <w:highlight w:val="yellow"/>
              </w:rPr>
            </w:pPr>
            <w:r w:rsidRPr="002D3FDD">
              <w:rPr>
                <w:rFonts w:cs="Times New Roman"/>
                <w:b/>
                <w:bCs/>
                <w:sz w:val="24"/>
                <w:szCs w:val="24"/>
              </w:rPr>
              <w:t>Služby</w:t>
            </w:r>
          </w:p>
        </w:tc>
      </w:tr>
      <w:tr w:rsidR="006B60CA" w:rsidRPr="002D3FDD" w:rsidTr="00443074">
        <w:trPr>
          <w:trHeight w:val="3404"/>
        </w:trPr>
        <w:tc>
          <w:tcPr>
            <w:tcW w:w="1115" w:type="dxa"/>
            <w:textDirection w:val="btLr"/>
            <w:hideMark/>
          </w:tcPr>
          <w:p w:rsidR="006B60CA" w:rsidRPr="002D3FDD" w:rsidRDefault="006B60CA" w:rsidP="0096373B">
            <w:pPr>
              <w:rPr>
                <w:rFonts w:cs="Times New Roman"/>
                <w:bCs/>
                <w:sz w:val="24"/>
                <w:szCs w:val="24"/>
              </w:rPr>
            </w:pPr>
            <w:r w:rsidRPr="002D3FDD">
              <w:rPr>
                <w:rFonts w:cs="Times New Roman"/>
                <w:bCs/>
                <w:sz w:val="24"/>
                <w:szCs w:val="24"/>
              </w:rPr>
              <w:t>Predajňa potravinárskeho tovaru</w:t>
            </w:r>
          </w:p>
        </w:tc>
        <w:tc>
          <w:tcPr>
            <w:tcW w:w="756" w:type="dxa"/>
            <w:textDirection w:val="btLr"/>
            <w:hideMark/>
          </w:tcPr>
          <w:p w:rsidR="006B60CA" w:rsidRPr="002D3FDD" w:rsidRDefault="006B60CA" w:rsidP="0096373B">
            <w:pPr>
              <w:rPr>
                <w:rFonts w:cs="Times New Roman"/>
                <w:bCs/>
                <w:sz w:val="24"/>
                <w:szCs w:val="24"/>
              </w:rPr>
            </w:pPr>
            <w:r w:rsidRPr="002D3FDD">
              <w:rPr>
                <w:rFonts w:cs="Times New Roman"/>
                <w:bCs/>
                <w:sz w:val="24"/>
                <w:szCs w:val="24"/>
              </w:rPr>
              <w:t>Pohostinské a odbytové stredisko</w:t>
            </w:r>
          </w:p>
        </w:tc>
        <w:tc>
          <w:tcPr>
            <w:tcW w:w="946" w:type="dxa"/>
            <w:textDirection w:val="btLr"/>
            <w:hideMark/>
          </w:tcPr>
          <w:p w:rsidR="006B60CA" w:rsidRPr="002D3FDD" w:rsidRDefault="006B60CA" w:rsidP="0096373B">
            <w:pPr>
              <w:rPr>
                <w:rFonts w:cs="Times New Roman"/>
                <w:bCs/>
                <w:sz w:val="24"/>
                <w:szCs w:val="24"/>
              </w:rPr>
            </w:pPr>
            <w:r w:rsidRPr="002D3FDD">
              <w:rPr>
                <w:rFonts w:cs="Times New Roman"/>
                <w:bCs/>
                <w:sz w:val="24"/>
                <w:szCs w:val="24"/>
              </w:rPr>
              <w:t>Predajňa nepotravinárskeho tovaru</w:t>
            </w:r>
          </w:p>
        </w:tc>
        <w:tc>
          <w:tcPr>
            <w:tcW w:w="946" w:type="dxa"/>
            <w:textDirection w:val="btLr"/>
            <w:hideMark/>
          </w:tcPr>
          <w:p w:rsidR="006B60CA" w:rsidRPr="002D3FDD" w:rsidRDefault="006B60CA" w:rsidP="0096373B">
            <w:pPr>
              <w:rPr>
                <w:rFonts w:cs="Times New Roman"/>
                <w:bCs/>
                <w:sz w:val="24"/>
                <w:szCs w:val="24"/>
              </w:rPr>
            </w:pPr>
            <w:r w:rsidRPr="002D3FDD">
              <w:rPr>
                <w:rFonts w:cs="Times New Roman"/>
                <w:bCs/>
                <w:sz w:val="24"/>
                <w:szCs w:val="24"/>
              </w:rPr>
              <w:t>Predajňa pohonných látok</w:t>
            </w:r>
          </w:p>
        </w:tc>
        <w:tc>
          <w:tcPr>
            <w:tcW w:w="1133" w:type="dxa"/>
            <w:textDirection w:val="btLr"/>
            <w:hideMark/>
          </w:tcPr>
          <w:p w:rsidR="006B60CA" w:rsidRPr="002D3FDD" w:rsidRDefault="006B60CA" w:rsidP="0096373B">
            <w:pPr>
              <w:rPr>
                <w:rFonts w:cs="Times New Roman"/>
                <w:bCs/>
                <w:sz w:val="24"/>
                <w:szCs w:val="24"/>
              </w:rPr>
            </w:pPr>
            <w:r w:rsidRPr="002D3FDD">
              <w:rPr>
                <w:rFonts w:cs="Times New Roman"/>
                <w:bCs/>
                <w:sz w:val="24"/>
                <w:szCs w:val="24"/>
              </w:rPr>
              <w:t>Zariadenia pre údržbu a opravu motorových vozidiel</w:t>
            </w:r>
          </w:p>
        </w:tc>
        <w:tc>
          <w:tcPr>
            <w:tcW w:w="1134" w:type="dxa"/>
            <w:textDirection w:val="btLr"/>
            <w:hideMark/>
          </w:tcPr>
          <w:p w:rsidR="006B60CA" w:rsidRPr="002D3FDD" w:rsidRDefault="006B60CA" w:rsidP="0096373B">
            <w:pPr>
              <w:rPr>
                <w:rFonts w:cs="Times New Roman"/>
                <w:bCs/>
                <w:sz w:val="24"/>
                <w:szCs w:val="24"/>
              </w:rPr>
            </w:pPr>
            <w:r w:rsidRPr="002D3FDD">
              <w:rPr>
                <w:rFonts w:cs="Times New Roman"/>
                <w:bCs/>
                <w:sz w:val="24"/>
                <w:szCs w:val="24"/>
              </w:rPr>
              <w:t>Predajňa súčiastok a príslušenstva pre motorové vozidlá</w:t>
            </w:r>
          </w:p>
        </w:tc>
        <w:tc>
          <w:tcPr>
            <w:tcW w:w="756" w:type="dxa"/>
            <w:textDirection w:val="btLr"/>
            <w:hideMark/>
          </w:tcPr>
          <w:p w:rsidR="006B60CA" w:rsidRPr="002D3FDD" w:rsidRDefault="006B60CA" w:rsidP="0096373B">
            <w:pPr>
              <w:rPr>
                <w:rFonts w:cs="Times New Roman"/>
                <w:bCs/>
                <w:sz w:val="24"/>
                <w:szCs w:val="24"/>
              </w:rPr>
            </w:pPr>
            <w:r w:rsidRPr="002D3FDD">
              <w:rPr>
                <w:rFonts w:cs="Times New Roman"/>
                <w:bCs/>
                <w:sz w:val="24"/>
                <w:szCs w:val="24"/>
              </w:rPr>
              <w:t>Novinový stánok</w:t>
            </w:r>
          </w:p>
        </w:tc>
        <w:tc>
          <w:tcPr>
            <w:tcW w:w="756" w:type="dxa"/>
            <w:textDirection w:val="btLr"/>
            <w:hideMark/>
          </w:tcPr>
          <w:p w:rsidR="006B60CA" w:rsidRPr="002D3FDD" w:rsidRDefault="006B60CA" w:rsidP="0096373B">
            <w:pPr>
              <w:rPr>
                <w:rFonts w:cs="Times New Roman"/>
                <w:bCs/>
                <w:sz w:val="24"/>
                <w:szCs w:val="24"/>
              </w:rPr>
            </w:pPr>
            <w:r w:rsidRPr="002D3FDD">
              <w:rPr>
                <w:rFonts w:cs="Times New Roman"/>
                <w:bCs/>
                <w:sz w:val="24"/>
                <w:szCs w:val="24"/>
              </w:rPr>
              <w:t>Telefónny automat</w:t>
            </w:r>
          </w:p>
        </w:tc>
        <w:tc>
          <w:tcPr>
            <w:tcW w:w="756" w:type="dxa"/>
            <w:textDirection w:val="btLr"/>
            <w:hideMark/>
          </w:tcPr>
          <w:p w:rsidR="006B60CA" w:rsidRPr="002D3FDD" w:rsidRDefault="006B60CA" w:rsidP="0096373B">
            <w:pPr>
              <w:rPr>
                <w:rFonts w:cs="Times New Roman"/>
                <w:bCs/>
                <w:sz w:val="24"/>
                <w:szCs w:val="24"/>
              </w:rPr>
            </w:pPr>
            <w:r w:rsidRPr="002D3FDD">
              <w:rPr>
                <w:rFonts w:cs="Times New Roman"/>
                <w:bCs/>
                <w:sz w:val="24"/>
                <w:szCs w:val="24"/>
              </w:rPr>
              <w:t>Poštová schránka</w:t>
            </w:r>
          </w:p>
        </w:tc>
        <w:tc>
          <w:tcPr>
            <w:tcW w:w="756" w:type="dxa"/>
            <w:textDirection w:val="btLr"/>
            <w:hideMark/>
          </w:tcPr>
          <w:p w:rsidR="006B60CA" w:rsidRPr="002D3FDD" w:rsidRDefault="006B60CA" w:rsidP="0096373B">
            <w:pPr>
              <w:rPr>
                <w:rFonts w:cs="Times New Roman"/>
                <w:bCs/>
                <w:sz w:val="24"/>
                <w:szCs w:val="24"/>
              </w:rPr>
            </w:pPr>
            <w:r w:rsidRPr="002D3FDD">
              <w:rPr>
                <w:rFonts w:cs="Times New Roman"/>
                <w:bCs/>
                <w:sz w:val="24"/>
                <w:szCs w:val="24"/>
              </w:rPr>
              <w:t>Pošta</w:t>
            </w:r>
          </w:p>
        </w:tc>
      </w:tr>
      <w:tr w:rsidR="006B60CA" w:rsidRPr="002D3FDD" w:rsidTr="00443074">
        <w:trPr>
          <w:trHeight w:val="349"/>
        </w:trPr>
        <w:tc>
          <w:tcPr>
            <w:tcW w:w="1115" w:type="dxa"/>
            <w:noWrap/>
            <w:hideMark/>
          </w:tcPr>
          <w:p w:rsidR="006B60CA" w:rsidRPr="002D3FDD" w:rsidRDefault="006B60CA" w:rsidP="00443074">
            <w:pPr>
              <w:jc w:val="both"/>
              <w:rPr>
                <w:rFonts w:cs="Times New Roman"/>
                <w:sz w:val="24"/>
                <w:szCs w:val="24"/>
              </w:rPr>
            </w:pPr>
            <w:r w:rsidRPr="002D3F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noWrap/>
            <w:hideMark/>
          </w:tcPr>
          <w:p w:rsidR="006B60CA" w:rsidRPr="002D3FDD" w:rsidRDefault="006B60CA" w:rsidP="00443074">
            <w:pPr>
              <w:jc w:val="both"/>
              <w:rPr>
                <w:rFonts w:cs="Times New Roman"/>
                <w:sz w:val="24"/>
                <w:szCs w:val="24"/>
              </w:rPr>
            </w:pPr>
            <w:r w:rsidRPr="002D3FD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noWrap/>
            <w:hideMark/>
          </w:tcPr>
          <w:p w:rsidR="006B60CA" w:rsidRPr="002D3FDD" w:rsidRDefault="006B60CA" w:rsidP="00443074">
            <w:pPr>
              <w:jc w:val="both"/>
              <w:rPr>
                <w:rFonts w:cs="Times New Roman"/>
                <w:sz w:val="24"/>
                <w:szCs w:val="24"/>
              </w:rPr>
            </w:pPr>
            <w:r w:rsidRPr="002D3FD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noWrap/>
            <w:hideMark/>
          </w:tcPr>
          <w:p w:rsidR="006B60CA" w:rsidRPr="002D3FDD" w:rsidRDefault="006B60CA" w:rsidP="00443074">
            <w:pPr>
              <w:jc w:val="both"/>
              <w:rPr>
                <w:rFonts w:cs="Times New Roman"/>
                <w:sz w:val="24"/>
                <w:szCs w:val="24"/>
              </w:rPr>
            </w:pPr>
            <w:r w:rsidRPr="002D3FD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noWrap/>
            <w:hideMark/>
          </w:tcPr>
          <w:p w:rsidR="006B60CA" w:rsidRPr="002D3FDD" w:rsidRDefault="006B60CA" w:rsidP="00443074">
            <w:pPr>
              <w:jc w:val="both"/>
              <w:rPr>
                <w:rFonts w:cs="Times New Roman"/>
                <w:sz w:val="24"/>
                <w:szCs w:val="24"/>
              </w:rPr>
            </w:pPr>
            <w:r w:rsidRPr="002D3FD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6B60CA" w:rsidRPr="002D3FDD" w:rsidRDefault="006B60CA" w:rsidP="00443074">
            <w:pPr>
              <w:jc w:val="both"/>
              <w:rPr>
                <w:rFonts w:cs="Times New Roman"/>
                <w:sz w:val="24"/>
                <w:szCs w:val="24"/>
              </w:rPr>
            </w:pPr>
            <w:r w:rsidRPr="002D3FD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B60CA" w:rsidRPr="002D3FDD" w:rsidRDefault="006B60CA" w:rsidP="00443074">
            <w:pPr>
              <w:jc w:val="both"/>
              <w:rPr>
                <w:rFonts w:cs="Times New Roman"/>
                <w:sz w:val="24"/>
                <w:szCs w:val="24"/>
              </w:rPr>
            </w:pPr>
            <w:r w:rsidRPr="002D3FD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B60CA" w:rsidRPr="002D3FDD" w:rsidRDefault="006B60CA" w:rsidP="00443074">
            <w:pPr>
              <w:jc w:val="both"/>
              <w:rPr>
                <w:rFonts w:cs="Times New Roman"/>
                <w:sz w:val="24"/>
                <w:szCs w:val="24"/>
              </w:rPr>
            </w:pPr>
            <w:r w:rsidRPr="002D3FD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B60CA" w:rsidRPr="002D3FDD" w:rsidRDefault="006B60CA" w:rsidP="00443074">
            <w:pPr>
              <w:jc w:val="both"/>
              <w:rPr>
                <w:rFonts w:cs="Times New Roman"/>
                <w:sz w:val="24"/>
                <w:szCs w:val="24"/>
              </w:rPr>
            </w:pPr>
            <w:r w:rsidRPr="002D3FD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noWrap/>
            <w:hideMark/>
          </w:tcPr>
          <w:p w:rsidR="006B60CA" w:rsidRPr="002D3FDD" w:rsidRDefault="006B60CA" w:rsidP="00443074">
            <w:pPr>
              <w:jc w:val="both"/>
              <w:rPr>
                <w:rFonts w:cs="Times New Roman"/>
                <w:sz w:val="24"/>
                <w:szCs w:val="24"/>
              </w:rPr>
            </w:pPr>
            <w:r w:rsidRPr="002D3FDD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6B60CA" w:rsidRPr="002D3FDD" w:rsidRDefault="006B60CA" w:rsidP="006B60CA">
      <w:pPr>
        <w:jc w:val="both"/>
        <w:rPr>
          <w:rFonts w:cs="Times New Roman"/>
          <w:i/>
          <w:sz w:val="20"/>
          <w:szCs w:val="24"/>
        </w:rPr>
      </w:pPr>
      <w:r w:rsidRPr="002D3FDD">
        <w:rPr>
          <w:rFonts w:cs="Times New Roman"/>
          <w:i/>
          <w:sz w:val="20"/>
          <w:szCs w:val="24"/>
        </w:rPr>
        <w:t xml:space="preserve">Zdroj informácii: </w:t>
      </w:r>
      <w:proofErr w:type="spellStart"/>
      <w:r w:rsidRPr="002D3FDD">
        <w:rPr>
          <w:rFonts w:cs="Times New Roman"/>
          <w:i/>
          <w:sz w:val="20"/>
          <w:szCs w:val="24"/>
        </w:rPr>
        <w:t>OcÚ</w:t>
      </w:r>
      <w:proofErr w:type="spellEnd"/>
    </w:p>
    <w:p w:rsidR="006B60CA" w:rsidRPr="002D3FDD" w:rsidRDefault="006B60CA" w:rsidP="006B60CA">
      <w:pPr>
        <w:pStyle w:val="Popis"/>
        <w:spacing w:line="276" w:lineRule="auto"/>
        <w:jc w:val="both"/>
        <w:rPr>
          <w:rFonts w:asciiTheme="minorHAnsi" w:hAnsiTheme="minorHAnsi" w:cs="Times New Roman"/>
          <w:i w:val="0"/>
          <w:szCs w:val="24"/>
        </w:rPr>
      </w:pPr>
      <w:bookmarkStart w:id="8" w:name="_Toc453067899"/>
      <w:r w:rsidRPr="002D3FDD">
        <w:rPr>
          <w:rFonts w:asciiTheme="minorHAnsi" w:hAnsiTheme="minorHAnsi" w:cs="Times New Roman"/>
          <w:szCs w:val="24"/>
        </w:rPr>
        <w:t xml:space="preserve">Tabuľka </w:t>
      </w:r>
      <w:r w:rsidRPr="002D3FDD">
        <w:rPr>
          <w:rFonts w:asciiTheme="minorHAnsi" w:hAnsiTheme="minorHAnsi" w:cs="Times New Roman"/>
          <w:szCs w:val="24"/>
        </w:rPr>
        <w:fldChar w:fldCharType="begin"/>
      </w:r>
      <w:r w:rsidRPr="002D3FDD">
        <w:rPr>
          <w:rFonts w:asciiTheme="minorHAnsi" w:hAnsiTheme="minorHAnsi" w:cs="Times New Roman"/>
          <w:szCs w:val="24"/>
        </w:rPr>
        <w:instrText xml:space="preserve"> SEQ Tabuľka \* ARABIC </w:instrText>
      </w:r>
      <w:r w:rsidRPr="002D3FDD">
        <w:rPr>
          <w:rFonts w:asciiTheme="minorHAnsi" w:hAnsiTheme="minorHAnsi" w:cs="Times New Roman"/>
          <w:szCs w:val="24"/>
        </w:rPr>
        <w:fldChar w:fldCharType="separate"/>
      </w:r>
      <w:r w:rsidRPr="002D3FDD">
        <w:rPr>
          <w:rFonts w:asciiTheme="minorHAnsi" w:hAnsiTheme="minorHAnsi" w:cs="Times New Roman"/>
          <w:noProof/>
          <w:szCs w:val="24"/>
        </w:rPr>
        <w:t>25</w:t>
      </w:r>
      <w:r w:rsidRPr="002D3FDD">
        <w:rPr>
          <w:rFonts w:asciiTheme="minorHAnsi" w:hAnsiTheme="minorHAnsi" w:cs="Times New Roman"/>
          <w:noProof/>
          <w:szCs w:val="24"/>
        </w:rPr>
        <w:fldChar w:fldCharType="end"/>
      </w:r>
      <w:r>
        <w:rPr>
          <w:rFonts w:asciiTheme="minorHAnsi" w:hAnsiTheme="minorHAnsi" w:cs="Times New Roman"/>
          <w:noProof/>
          <w:szCs w:val="24"/>
        </w:rPr>
        <w:t xml:space="preserve"> organizácie v obci</w:t>
      </w:r>
      <w:bookmarkEnd w:id="8"/>
    </w:p>
    <w:tbl>
      <w:tblPr>
        <w:tblStyle w:val="Mriekatabuky"/>
        <w:tblW w:w="8897" w:type="dxa"/>
        <w:tblLayout w:type="fixed"/>
        <w:tblLook w:val="04A0" w:firstRow="1" w:lastRow="0" w:firstColumn="1" w:lastColumn="0" w:noHBand="0" w:noVBand="1"/>
      </w:tblPr>
      <w:tblGrid>
        <w:gridCol w:w="4837"/>
        <w:gridCol w:w="4060"/>
      </w:tblGrid>
      <w:tr w:rsidR="006B60CA" w:rsidRPr="002D3FDD" w:rsidTr="00443074">
        <w:trPr>
          <w:trHeight w:val="466"/>
        </w:trPr>
        <w:tc>
          <w:tcPr>
            <w:tcW w:w="4837" w:type="dxa"/>
            <w:shd w:val="clear" w:color="auto" w:fill="F2F2F2" w:themeFill="background1" w:themeFillShade="F2"/>
          </w:tcPr>
          <w:p w:rsidR="006B60CA" w:rsidRPr="002D3FDD" w:rsidRDefault="006B60CA" w:rsidP="00443074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2D3FDD">
              <w:rPr>
                <w:rFonts w:cs="Times New Roman"/>
                <w:b/>
                <w:bCs/>
                <w:sz w:val="24"/>
                <w:szCs w:val="24"/>
              </w:rPr>
              <w:t>Kultúrne súbory a kluby</w:t>
            </w:r>
          </w:p>
        </w:tc>
        <w:tc>
          <w:tcPr>
            <w:tcW w:w="4060" w:type="dxa"/>
            <w:shd w:val="clear" w:color="auto" w:fill="FFFFFF" w:themeFill="background1"/>
          </w:tcPr>
          <w:p w:rsidR="006B60CA" w:rsidRPr="002D3FDD" w:rsidRDefault="006B60CA" w:rsidP="0044307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2D3FDD">
              <w:rPr>
                <w:rFonts w:cs="Times New Roman"/>
                <w:bCs/>
                <w:sz w:val="24"/>
                <w:szCs w:val="24"/>
              </w:rPr>
              <w:t>_</w:t>
            </w:r>
          </w:p>
        </w:tc>
      </w:tr>
      <w:tr w:rsidR="006B60CA" w:rsidRPr="002D3FDD" w:rsidTr="00443074">
        <w:trPr>
          <w:trHeight w:val="445"/>
        </w:trPr>
        <w:tc>
          <w:tcPr>
            <w:tcW w:w="4837" w:type="dxa"/>
            <w:shd w:val="clear" w:color="auto" w:fill="F2F2F2" w:themeFill="background1" w:themeFillShade="F2"/>
          </w:tcPr>
          <w:p w:rsidR="006B60CA" w:rsidRPr="002D3FDD" w:rsidRDefault="006B60CA" w:rsidP="00443074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2D3FDD">
              <w:rPr>
                <w:rFonts w:cs="Times New Roman"/>
                <w:b/>
                <w:bCs/>
                <w:sz w:val="24"/>
                <w:szCs w:val="24"/>
              </w:rPr>
              <w:t>Športové kluby</w:t>
            </w:r>
          </w:p>
        </w:tc>
        <w:tc>
          <w:tcPr>
            <w:tcW w:w="4060" w:type="dxa"/>
          </w:tcPr>
          <w:p w:rsidR="006B60CA" w:rsidRPr="002D3FDD" w:rsidRDefault="006B60CA" w:rsidP="00443074">
            <w:pPr>
              <w:pStyle w:val="Normln"/>
              <w:spacing w:after="160" w:line="276" w:lineRule="auto"/>
              <w:rPr>
                <w:rFonts w:asciiTheme="minorHAnsi" w:eastAsiaTheme="minorHAnsi" w:hAnsiTheme="minorHAnsi"/>
                <w:bCs/>
                <w:sz w:val="24"/>
                <w:szCs w:val="24"/>
              </w:rPr>
            </w:pPr>
            <w:r w:rsidRPr="002D3FDD">
              <w:rPr>
                <w:rFonts w:asciiTheme="minorHAnsi" w:eastAsiaTheme="minorHAnsi" w:hAnsiTheme="minorHAnsi"/>
                <w:bCs/>
                <w:sz w:val="24"/>
                <w:szCs w:val="24"/>
              </w:rPr>
              <w:t>TJ Partizán Hrubov</w:t>
            </w:r>
          </w:p>
        </w:tc>
      </w:tr>
      <w:tr w:rsidR="006B60CA" w:rsidRPr="002D3FDD" w:rsidTr="00443074">
        <w:trPr>
          <w:trHeight w:val="445"/>
        </w:trPr>
        <w:tc>
          <w:tcPr>
            <w:tcW w:w="4837" w:type="dxa"/>
            <w:shd w:val="clear" w:color="auto" w:fill="F2F2F2" w:themeFill="background1" w:themeFillShade="F2"/>
          </w:tcPr>
          <w:p w:rsidR="006B60CA" w:rsidRPr="002D3FDD" w:rsidRDefault="006B60CA" w:rsidP="00443074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2D3FDD">
              <w:rPr>
                <w:rFonts w:cs="Times New Roman"/>
                <w:b/>
                <w:bCs/>
                <w:sz w:val="24"/>
                <w:szCs w:val="24"/>
              </w:rPr>
              <w:t>Verejno</w:t>
            </w:r>
            <w:proofErr w:type="spellEnd"/>
            <w:r w:rsidRPr="002D3FDD">
              <w:rPr>
                <w:rFonts w:cs="Times New Roman"/>
                <w:b/>
                <w:bCs/>
                <w:sz w:val="24"/>
                <w:szCs w:val="24"/>
              </w:rPr>
              <w:t xml:space="preserve"> prospešné organizácie /záujmové združenia /spoločenstvá /zväzy</w:t>
            </w:r>
          </w:p>
        </w:tc>
        <w:tc>
          <w:tcPr>
            <w:tcW w:w="4060" w:type="dxa"/>
          </w:tcPr>
          <w:p w:rsidR="006B60CA" w:rsidRPr="002D3FDD" w:rsidRDefault="006B60CA" w:rsidP="0044307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2D3FDD">
              <w:rPr>
                <w:rFonts w:cs="Times New Roman"/>
                <w:bCs/>
                <w:sz w:val="24"/>
                <w:szCs w:val="24"/>
              </w:rPr>
              <w:t>Stolnotenisový klub</w:t>
            </w:r>
          </w:p>
        </w:tc>
      </w:tr>
      <w:tr w:rsidR="006B60CA" w:rsidRPr="002D3FDD" w:rsidTr="00443074">
        <w:trPr>
          <w:trHeight w:val="386"/>
        </w:trPr>
        <w:tc>
          <w:tcPr>
            <w:tcW w:w="4837" w:type="dxa"/>
            <w:shd w:val="clear" w:color="auto" w:fill="F2F2F2" w:themeFill="background1" w:themeFillShade="F2"/>
          </w:tcPr>
          <w:p w:rsidR="006B60CA" w:rsidRPr="002D3FDD" w:rsidRDefault="006B60CA" w:rsidP="00443074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2D3FDD">
              <w:rPr>
                <w:rFonts w:cs="Times New Roman"/>
                <w:b/>
                <w:bCs/>
                <w:sz w:val="24"/>
                <w:szCs w:val="24"/>
              </w:rPr>
              <w:t>Hasičské zbory</w:t>
            </w:r>
          </w:p>
        </w:tc>
        <w:tc>
          <w:tcPr>
            <w:tcW w:w="4060" w:type="dxa"/>
          </w:tcPr>
          <w:p w:rsidR="006B60CA" w:rsidRPr="002D3FDD" w:rsidRDefault="006B60CA" w:rsidP="0044307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2D3FDD">
              <w:rPr>
                <w:rFonts w:cs="Times New Roman"/>
                <w:bCs/>
                <w:sz w:val="24"/>
                <w:szCs w:val="24"/>
              </w:rPr>
              <w:t>_</w:t>
            </w:r>
          </w:p>
        </w:tc>
      </w:tr>
      <w:tr w:rsidR="006B60CA" w:rsidRPr="002D3FDD" w:rsidTr="00443074">
        <w:trPr>
          <w:trHeight w:val="671"/>
        </w:trPr>
        <w:tc>
          <w:tcPr>
            <w:tcW w:w="4837" w:type="dxa"/>
            <w:shd w:val="clear" w:color="auto" w:fill="F2F2F2" w:themeFill="background1" w:themeFillShade="F2"/>
          </w:tcPr>
          <w:p w:rsidR="006B60CA" w:rsidRPr="002D3FDD" w:rsidRDefault="006B60CA" w:rsidP="00443074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2D3FDD">
              <w:rPr>
                <w:rFonts w:cs="Times New Roman"/>
                <w:b/>
                <w:bCs/>
                <w:sz w:val="24"/>
                <w:szCs w:val="24"/>
              </w:rPr>
              <w:t>Cirkevné a náboženské organizácie</w:t>
            </w:r>
          </w:p>
        </w:tc>
        <w:tc>
          <w:tcPr>
            <w:tcW w:w="4060" w:type="dxa"/>
          </w:tcPr>
          <w:p w:rsidR="006B60CA" w:rsidRPr="002D3FDD" w:rsidRDefault="006B60CA" w:rsidP="0044307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2D3FDD">
              <w:rPr>
                <w:rFonts w:cs="Times New Roman"/>
                <w:bCs/>
                <w:sz w:val="24"/>
                <w:szCs w:val="24"/>
              </w:rPr>
              <w:t>Rímskokatolícky farský úrad Sv. Petra a Pavla</w:t>
            </w:r>
          </w:p>
        </w:tc>
      </w:tr>
      <w:tr w:rsidR="006B60CA" w:rsidRPr="002D3FDD" w:rsidTr="00443074">
        <w:trPr>
          <w:trHeight w:val="396"/>
        </w:trPr>
        <w:tc>
          <w:tcPr>
            <w:tcW w:w="4837" w:type="dxa"/>
            <w:shd w:val="clear" w:color="auto" w:fill="F2F2F2" w:themeFill="background1" w:themeFillShade="F2"/>
          </w:tcPr>
          <w:p w:rsidR="006B60CA" w:rsidRPr="002D3FDD" w:rsidRDefault="006B60CA" w:rsidP="00443074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2D3FDD">
              <w:rPr>
                <w:rFonts w:cs="Times New Roman"/>
                <w:b/>
                <w:bCs/>
                <w:sz w:val="24"/>
                <w:szCs w:val="24"/>
              </w:rPr>
              <w:t>Pozemkové spoločenstvá</w:t>
            </w:r>
          </w:p>
        </w:tc>
        <w:tc>
          <w:tcPr>
            <w:tcW w:w="4060" w:type="dxa"/>
          </w:tcPr>
          <w:p w:rsidR="006B60CA" w:rsidRPr="002D3FDD" w:rsidRDefault="006B60CA" w:rsidP="00443074">
            <w:pPr>
              <w:rPr>
                <w:rFonts w:cs="Times New Roman"/>
                <w:bCs/>
                <w:sz w:val="24"/>
                <w:szCs w:val="24"/>
              </w:rPr>
            </w:pPr>
            <w:r w:rsidRPr="002D3FDD">
              <w:rPr>
                <w:rFonts w:cs="Times New Roman"/>
                <w:bCs/>
                <w:sz w:val="24"/>
                <w:szCs w:val="24"/>
              </w:rPr>
              <w:t>-Pozemkové spoločenstvo Zemplín Hrubov</w:t>
            </w:r>
          </w:p>
          <w:p w:rsidR="006B60CA" w:rsidRPr="002D3FDD" w:rsidRDefault="006B60CA" w:rsidP="00443074">
            <w:pPr>
              <w:rPr>
                <w:rFonts w:cs="Times New Roman"/>
                <w:bCs/>
                <w:sz w:val="24"/>
                <w:szCs w:val="24"/>
              </w:rPr>
            </w:pPr>
            <w:r w:rsidRPr="002D3FDD">
              <w:rPr>
                <w:rFonts w:cs="Times New Roman"/>
                <w:bCs/>
                <w:sz w:val="24"/>
                <w:szCs w:val="24"/>
              </w:rPr>
              <w:t>-Urbárska spoločnosť, pozemkové spoločenstvo Hrubov</w:t>
            </w:r>
          </w:p>
        </w:tc>
      </w:tr>
      <w:tr w:rsidR="006B60CA" w:rsidRPr="002D3FDD" w:rsidTr="00443074">
        <w:trPr>
          <w:trHeight w:val="418"/>
        </w:trPr>
        <w:tc>
          <w:tcPr>
            <w:tcW w:w="4837" w:type="dxa"/>
            <w:shd w:val="clear" w:color="auto" w:fill="F2F2F2" w:themeFill="background1" w:themeFillShade="F2"/>
          </w:tcPr>
          <w:p w:rsidR="006B60CA" w:rsidRPr="002D3FDD" w:rsidRDefault="006B60CA" w:rsidP="00443074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2D3FDD">
              <w:rPr>
                <w:rFonts w:cs="Times New Roman"/>
                <w:b/>
                <w:bCs/>
                <w:sz w:val="24"/>
                <w:szCs w:val="24"/>
              </w:rPr>
              <w:t>Klub dôchodcov</w:t>
            </w:r>
          </w:p>
        </w:tc>
        <w:tc>
          <w:tcPr>
            <w:tcW w:w="4060" w:type="dxa"/>
          </w:tcPr>
          <w:p w:rsidR="006B60CA" w:rsidRPr="002D3FDD" w:rsidRDefault="006B60CA" w:rsidP="0044307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2D3FDD">
              <w:rPr>
                <w:rFonts w:cs="Times New Roman"/>
                <w:bCs/>
                <w:sz w:val="24"/>
                <w:szCs w:val="24"/>
              </w:rPr>
              <w:t>_</w:t>
            </w:r>
          </w:p>
        </w:tc>
      </w:tr>
      <w:tr w:rsidR="006B60CA" w:rsidRPr="002D3FDD" w:rsidTr="00443074">
        <w:trPr>
          <w:trHeight w:val="423"/>
        </w:trPr>
        <w:tc>
          <w:tcPr>
            <w:tcW w:w="4837" w:type="dxa"/>
            <w:shd w:val="clear" w:color="auto" w:fill="F2F2F2" w:themeFill="background1" w:themeFillShade="F2"/>
          </w:tcPr>
          <w:p w:rsidR="006B60CA" w:rsidRPr="002D3FDD" w:rsidRDefault="006B60CA" w:rsidP="00443074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2D3FDD">
              <w:rPr>
                <w:rFonts w:cs="Times New Roman"/>
                <w:b/>
                <w:bCs/>
                <w:sz w:val="24"/>
                <w:szCs w:val="24"/>
              </w:rPr>
              <w:t>Poľovnícke zväzy</w:t>
            </w:r>
          </w:p>
        </w:tc>
        <w:tc>
          <w:tcPr>
            <w:tcW w:w="4060" w:type="dxa"/>
          </w:tcPr>
          <w:p w:rsidR="006B60CA" w:rsidRPr="002D3FDD" w:rsidRDefault="006B60CA" w:rsidP="00443074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2D3FDD">
              <w:rPr>
                <w:rFonts w:cs="Times New Roman"/>
                <w:bCs/>
                <w:sz w:val="24"/>
                <w:szCs w:val="24"/>
              </w:rPr>
              <w:t>_</w:t>
            </w:r>
          </w:p>
        </w:tc>
      </w:tr>
    </w:tbl>
    <w:p w:rsidR="006B60CA" w:rsidRPr="002D3FDD" w:rsidRDefault="006B60CA" w:rsidP="006B60CA">
      <w:pPr>
        <w:spacing w:after="160"/>
        <w:jc w:val="both"/>
        <w:rPr>
          <w:rFonts w:cs="Times New Roman"/>
          <w:color w:val="FF0000"/>
          <w:sz w:val="24"/>
          <w:szCs w:val="24"/>
        </w:rPr>
      </w:pPr>
    </w:p>
    <w:p w:rsidR="006B60CA" w:rsidRPr="002D3FDD" w:rsidRDefault="006B60CA" w:rsidP="006B60CA">
      <w:pPr>
        <w:spacing w:after="160"/>
        <w:jc w:val="both"/>
        <w:rPr>
          <w:rFonts w:cs="Times New Roman"/>
          <w:szCs w:val="24"/>
        </w:rPr>
      </w:pPr>
      <w:r w:rsidRPr="002D3FDD">
        <w:rPr>
          <w:rFonts w:cs="Times New Roman"/>
          <w:sz w:val="24"/>
          <w:szCs w:val="24"/>
        </w:rPr>
        <w:t>Hustota zaľudnenia je malá, na 1km</w:t>
      </w:r>
      <w:r w:rsidRPr="002D3FDD">
        <w:rPr>
          <w:rFonts w:cs="Times New Roman"/>
          <w:sz w:val="24"/>
          <w:szCs w:val="24"/>
          <w:vertAlign w:val="superscript"/>
        </w:rPr>
        <w:t>2</w:t>
      </w:r>
      <w:r w:rsidRPr="002D3FDD">
        <w:rPr>
          <w:rFonts w:cs="Times New Roman"/>
          <w:sz w:val="24"/>
          <w:szCs w:val="24"/>
        </w:rPr>
        <w:t xml:space="preserve"> tu žije o 34,12 obyvateľov na km</w:t>
      </w:r>
      <w:r w:rsidRPr="002D3FDD">
        <w:rPr>
          <w:rFonts w:cs="Times New Roman"/>
          <w:sz w:val="24"/>
          <w:szCs w:val="24"/>
          <w:vertAlign w:val="superscript"/>
        </w:rPr>
        <w:t>2</w:t>
      </w:r>
      <w:r w:rsidRPr="002D3FDD">
        <w:rPr>
          <w:rFonts w:cs="Times New Roman"/>
          <w:sz w:val="24"/>
          <w:szCs w:val="24"/>
        </w:rPr>
        <w:t xml:space="preserve">. Územie je však osídlené rovnomerne. </w:t>
      </w:r>
    </w:p>
    <w:p w:rsidR="006B60CA" w:rsidRPr="002D3FDD" w:rsidRDefault="006B60CA" w:rsidP="006B60CA">
      <w:pPr>
        <w:pStyle w:val="Popis"/>
        <w:spacing w:line="276" w:lineRule="auto"/>
        <w:ind w:firstLine="708"/>
        <w:jc w:val="both"/>
        <w:rPr>
          <w:rFonts w:asciiTheme="minorHAnsi" w:hAnsiTheme="minorHAnsi" w:cs="Times New Roman"/>
          <w:i w:val="0"/>
          <w:iCs w:val="0"/>
          <w:sz w:val="24"/>
          <w:szCs w:val="22"/>
        </w:rPr>
      </w:pPr>
      <w:r w:rsidRPr="002D3FDD">
        <w:rPr>
          <w:rFonts w:asciiTheme="minorHAnsi" w:hAnsiTheme="minorHAnsi" w:cs="Times New Roman"/>
          <w:i w:val="0"/>
          <w:iCs w:val="0"/>
          <w:sz w:val="24"/>
          <w:szCs w:val="22"/>
        </w:rPr>
        <w:lastRenderedPageBreak/>
        <w:t>Najvyššiu hodnotu počtu nezamestnaných zaznamenala obec Hrubov v roku 2012, kedy evidovaných uchádzačov o zamestnanie bolo 41. Najnižšia hodnota počtu nezamestnaných (23 osôb) je evidovaná v rokoch 2008 a 2013. Od roku 2005 do roku 2015 počet evidovaných uchádzačov o zamestnanie klesol z 31 na 27 osôb. Pre lepší prehľad priebehu nezamestnanosti v obci slúži graf 26 (Počet evidovaných uchádzačov o zamestnanie).</w:t>
      </w:r>
    </w:p>
    <w:p w:rsidR="006B60CA" w:rsidRPr="002D3FDD" w:rsidRDefault="006B60CA" w:rsidP="006B60CA"/>
    <w:p w:rsidR="006B60CA" w:rsidRPr="002D3FDD" w:rsidRDefault="006B60CA" w:rsidP="006B60CA">
      <w:pPr>
        <w:pStyle w:val="Popis"/>
        <w:spacing w:line="276" w:lineRule="auto"/>
        <w:jc w:val="both"/>
        <w:rPr>
          <w:rFonts w:asciiTheme="minorHAnsi" w:hAnsiTheme="minorHAnsi" w:cs="Times New Roman"/>
          <w:szCs w:val="24"/>
        </w:rPr>
      </w:pPr>
      <w:bookmarkStart w:id="9" w:name="_Toc453067900"/>
      <w:r w:rsidRPr="002D3FDD">
        <w:rPr>
          <w:rFonts w:asciiTheme="minorHAnsi" w:hAnsiTheme="minorHAnsi" w:cs="Times New Roman"/>
          <w:szCs w:val="24"/>
        </w:rPr>
        <w:t xml:space="preserve">Tabuľka </w:t>
      </w:r>
      <w:r w:rsidRPr="002D3FDD">
        <w:rPr>
          <w:rFonts w:asciiTheme="minorHAnsi" w:hAnsiTheme="minorHAnsi" w:cs="Times New Roman"/>
          <w:szCs w:val="24"/>
        </w:rPr>
        <w:fldChar w:fldCharType="begin"/>
      </w:r>
      <w:r w:rsidRPr="002D3FDD">
        <w:rPr>
          <w:rFonts w:asciiTheme="minorHAnsi" w:hAnsiTheme="minorHAnsi" w:cs="Times New Roman"/>
          <w:szCs w:val="24"/>
        </w:rPr>
        <w:instrText xml:space="preserve"> SEQ Tabuľka \* ARABIC </w:instrText>
      </w:r>
      <w:r w:rsidRPr="002D3FDD">
        <w:rPr>
          <w:rFonts w:asciiTheme="minorHAnsi" w:hAnsiTheme="minorHAnsi" w:cs="Times New Roman"/>
          <w:szCs w:val="24"/>
        </w:rPr>
        <w:fldChar w:fldCharType="separate"/>
      </w:r>
      <w:r w:rsidRPr="002D3FDD">
        <w:rPr>
          <w:rFonts w:asciiTheme="minorHAnsi" w:hAnsiTheme="minorHAnsi" w:cs="Times New Roman"/>
          <w:noProof/>
          <w:szCs w:val="24"/>
        </w:rPr>
        <w:t>26</w:t>
      </w:r>
      <w:r w:rsidRPr="002D3FDD">
        <w:rPr>
          <w:rFonts w:asciiTheme="minorHAnsi" w:hAnsiTheme="minorHAnsi" w:cs="Times New Roman"/>
          <w:noProof/>
          <w:szCs w:val="24"/>
        </w:rPr>
        <w:fldChar w:fldCharType="end"/>
      </w:r>
      <w:r w:rsidRPr="002D3FDD">
        <w:rPr>
          <w:rFonts w:asciiTheme="minorHAnsi" w:hAnsiTheme="minorHAnsi" w:cs="Times New Roman"/>
          <w:szCs w:val="24"/>
        </w:rPr>
        <w:t xml:space="preserve"> Počet evidovaných uchádzačov o zamestnanie</w:t>
      </w:r>
      <w:bookmarkEnd w:id="9"/>
    </w:p>
    <w:tbl>
      <w:tblPr>
        <w:tblW w:w="90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7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</w:tblGrid>
      <w:tr w:rsidR="006B60CA" w:rsidRPr="002D3FDD" w:rsidTr="00443074">
        <w:trPr>
          <w:trHeight w:val="292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60CA" w:rsidRPr="002D3FDD" w:rsidRDefault="006B60CA" w:rsidP="0044307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60CA" w:rsidRPr="002D3FDD" w:rsidRDefault="006B60CA" w:rsidP="0044307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2006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60CA" w:rsidRPr="002D3FDD" w:rsidRDefault="006B60CA" w:rsidP="0044307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2007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60CA" w:rsidRPr="002D3FDD" w:rsidRDefault="006B60CA" w:rsidP="0044307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60CA" w:rsidRPr="002D3FDD" w:rsidRDefault="006B60CA" w:rsidP="0044307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2009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60CA" w:rsidRPr="002D3FDD" w:rsidRDefault="006B60CA" w:rsidP="0044307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2010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60CA" w:rsidRPr="002D3FDD" w:rsidRDefault="006B60CA" w:rsidP="0044307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2011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60CA" w:rsidRPr="002D3FDD" w:rsidRDefault="006B60CA" w:rsidP="0044307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2012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60CA" w:rsidRPr="002D3FDD" w:rsidRDefault="006B60CA" w:rsidP="0044307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2013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60CA" w:rsidRPr="002D3FDD" w:rsidRDefault="006B60CA" w:rsidP="0044307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2014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6B60CA" w:rsidRPr="002D3FDD" w:rsidRDefault="006B60CA" w:rsidP="0044307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2015</w:t>
            </w:r>
          </w:p>
        </w:tc>
      </w:tr>
      <w:tr w:rsidR="006B60CA" w:rsidRPr="002D3FDD" w:rsidTr="00443074">
        <w:trPr>
          <w:trHeight w:val="907"/>
          <w:jc w:val="center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6B60CA" w:rsidRPr="002D3FDD" w:rsidRDefault="006B60CA" w:rsidP="0044307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evidovaných uchádzačov o zamestnanie spolu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CA" w:rsidRPr="002D3FDD" w:rsidRDefault="006B60CA" w:rsidP="0044307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CA" w:rsidRPr="002D3FDD" w:rsidRDefault="006B60CA" w:rsidP="0044307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CA" w:rsidRPr="002D3FDD" w:rsidRDefault="006B60CA" w:rsidP="0044307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CA" w:rsidRPr="002D3FDD" w:rsidRDefault="006B60CA" w:rsidP="0044307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CA" w:rsidRPr="002D3FDD" w:rsidRDefault="006B60CA" w:rsidP="0044307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CA" w:rsidRPr="002D3FDD" w:rsidRDefault="006B60CA" w:rsidP="0044307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CA" w:rsidRPr="002D3FDD" w:rsidRDefault="006B60CA" w:rsidP="0044307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CA" w:rsidRPr="002D3FDD" w:rsidRDefault="006B60CA" w:rsidP="0044307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CA" w:rsidRPr="002D3FDD" w:rsidRDefault="006B60CA" w:rsidP="0044307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CA" w:rsidRPr="002D3FDD" w:rsidRDefault="006B60CA" w:rsidP="0044307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CA" w:rsidRPr="002D3FDD" w:rsidRDefault="006B60CA" w:rsidP="0044307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27</w:t>
            </w:r>
          </w:p>
        </w:tc>
      </w:tr>
    </w:tbl>
    <w:p w:rsidR="006B60CA" w:rsidRPr="002D3FDD" w:rsidRDefault="006B60CA" w:rsidP="006B60CA">
      <w:pPr>
        <w:spacing w:after="160"/>
        <w:jc w:val="both"/>
        <w:rPr>
          <w:rFonts w:cs="Times New Roman"/>
          <w:noProof/>
          <w:sz w:val="20"/>
          <w:szCs w:val="24"/>
          <w:lang w:eastAsia="sk-SK"/>
        </w:rPr>
      </w:pPr>
      <w:r w:rsidRPr="002D3FDD">
        <w:rPr>
          <w:rFonts w:cs="Times New Roman"/>
          <w:noProof/>
          <w:sz w:val="20"/>
          <w:szCs w:val="24"/>
          <w:lang w:eastAsia="sk-SK"/>
        </w:rPr>
        <w:t>zdroj: ŠU SR</w:t>
      </w:r>
    </w:p>
    <w:p w:rsidR="006B60CA" w:rsidRPr="002D3FDD" w:rsidRDefault="006B60CA" w:rsidP="006B60CA">
      <w:pPr>
        <w:pStyle w:val="Popis"/>
        <w:spacing w:line="276" w:lineRule="auto"/>
        <w:jc w:val="both"/>
        <w:rPr>
          <w:rFonts w:asciiTheme="minorHAnsi" w:hAnsiTheme="minorHAnsi" w:cs="Times New Roman"/>
          <w:szCs w:val="24"/>
        </w:rPr>
      </w:pPr>
    </w:p>
    <w:p w:rsidR="006B60CA" w:rsidRPr="002D3FDD" w:rsidRDefault="006B60CA" w:rsidP="006B60CA">
      <w:pPr>
        <w:pStyle w:val="Popis"/>
        <w:spacing w:line="276" w:lineRule="auto"/>
        <w:jc w:val="both"/>
        <w:rPr>
          <w:rFonts w:asciiTheme="minorHAnsi" w:hAnsiTheme="minorHAnsi" w:cs="Times New Roman"/>
          <w:noProof/>
          <w:szCs w:val="24"/>
          <w:lang w:eastAsia="sk-SK"/>
        </w:rPr>
      </w:pPr>
      <w:bookmarkStart w:id="10" w:name="_Toc453067924"/>
      <w:r w:rsidRPr="002D3FDD">
        <w:rPr>
          <w:rFonts w:asciiTheme="minorHAnsi" w:hAnsiTheme="minorHAnsi" w:cs="Times New Roman"/>
          <w:szCs w:val="24"/>
        </w:rPr>
        <w:t xml:space="preserve">Graf </w:t>
      </w:r>
      <w:r w:rsidRPr="002D3FDD">
        <w:rPr>
          <w:rFonts w:asciiTheme="minorHAnsi" w:hAnsiTheme="minorHAnsi" w:cs="Times New Roman"/>
          <w:szCs w:val="24"/>
        </w:rPr>
        <w:fldChar w:fldCharType="begin"/>
      </w:r>
      <w:r w:rsidRPr="002D3FDD">
        <w:rPr>
          <w:rFonts w:asciiTheme="minorHAnsi" w:hAnsiTheme="minorHAnsi" w:cs="Times New Roman"/>
          <w:szCs w:val="24"/>
        </w:rPr>
        <w:instrText xml:space="preserve"> SEQ Graf \* ARABIC </w:instrText>
      </w:r>
      <w:r w:rsidRPr="002D3FDD">
        <w:rPr>
          <w:rFonts w:asciiTheme="minorHAnsi" w:hAnsiTheme="minorHAnsi" w:cs="Times New Roman"/>
          <w:szCs w:val="24"/>
        </w:rPr>
        <w:fldChar w:fldCharType="separate"/>
      </w:r>
      <w:r w:rsidRPr="002D3FDD">
        <w:rPr>
          <w:rFonts w:asciiTheme="minorHAnsi" w:hAnsiTheme="minorHAnsi" w:cs="Times New Roman"/>
          <w:noProof/>
          <w:szCs w:val="24"/>
        </w:rPr>
        <w:t>14</w:t>
      </w:r>
      <w:r w:rsidRPr="002D3FDD">
        <w:rPr>
          <w:rFonts w:asciiTheme="minorHAnsi" w:hAnsiTheme="minorHAnsi" w:cs="Times New Roman"/>
          <w:noProof/>
          <w:szCs w:val="24"/>
        </w:rPr>
        <w:fldChar w:fldCharType="end"/>
      </w:r>
      <w:r w:rsidRPr="002D3FDD">
        <w:rPr>
          <w:rFonts w:asciiTheme="minorHAnsi" w:hAnsiTheme="minorHAnsi" w:cs="Times New Roman"/>
          <w:szCs w:val="24"/>
        </w:rPr>
        <w:t xml:space="preserve"> Počet evidovaných uchádzačov o zamestnanie</w:t>
      </w:r>
      <w:bookmarkEnd w:id="10"/>
    </w:p>
    <w:p w:rsidR="006B60CA" w:rsidRPr="002D3FDD" w:rsidRDefault="006B60CA" w:rsidP="006B60CA">
      <w:pPr>
        <w:spacing w:after="160"/>
        <w:jc w:val="center"/>
        <w:rPr>
          <w:rFonts w:cs="Times New Roman"/>
          <w:color w:val="FF0000"/>
          <w:sz w:val="24"/>
          <w:szCs w:val="24"/>
        </w:rPr>
      </w:pPr>
      <w:r w:rsidRPr="002D3FDD">
        <w:rPr>
          <w:rFonts w:cs="Times New Roman"/>
          <w:noProof/>
          <w:sz w:val="24"/>
          <w:szCs w:val="24"/>
          <w:lang w:eastAsia="sk-SK"/>
        </w:rPr>
        <w:drawing>
          <wp:inline distT="0" distB="0" distL="0" distR="0" wp14:anchorId="0661014F" wp14:editId="527BEDFE">
            <wp:extent cx="5762625" cy="2047875"/>
            <wp:effectExtent l="0" t="0" r="9525" b="9525"/>
            <wp:docPr id="82" name="Graf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B60CA" w:rsidRPr="002D3FDD" w:rsidRDefault="006B60CA" w:rsidP="006B60CA">
      <w:pPr>
        <w:spacing w:after="160"/>
        <w:jc w:val="both"/>
        <w:rPr>
          <w:rFonts w:cs="Times New Roman"/>
          <w:i/>
          <w:sz w:val="20"/>
          <w:szCs w:val="24"/>
        </w:rPr>
      </w:pPr>
      <w:r w:rsidRPr="002D3FDD">
        <w:rPr>
          <w:rFonts w:cs="Times New Roman"/>
          <w:i/>
          <w:sz w:val="20"/>
          <w:szCs w:val="24"/>
        </w:rPr>
        <w:t>zdroj: ŠU SR</w:t>
      </w:r>
    </w:p>
    <w:p w:rsidR="006B60CA" w:rsidRDefault="006B60CA" w:rsidP="006B60CA">
      <w:pPr>
        <w:spacing w:after="160"/>
        <w:jc w:val="both"/>
        <w:rPr>
          <w:rFonts w:cs="Times New Roman"/>
          <w:i/>
          <w:sz w:val="20"/>
          <w:szCs w:val="24"/>
        </w:rPr>
      </w:pPr>
    </w:p>
    <w:p w:rsidR="0096373B" w:rsidRDefault="0096373B" w:rsidP="006B60CA">
      <w:pPr>
        <w:spacing w:after="160"/>
        <w:jc w:val="both"/>
        <w:rPr>
          <w:rFonts w:cs="Times New Roman"/>
          <w:i/>
          <w:sz w:val="20"/>
          <w:szCs w:val="24"/>
        </w:rPr>
      </w:pPr>
    </w:p>
    <w:p w:rsidR="0096373B" w:rsidRDefault="0096373B" w:rsidP="006B60CA">
      <w:pPr>
        <w:spacing w:after="160"/>
        <w:jc w:val="both"/>
        <w:rPr>
          <w:rFonts w:cs="Times New Roman"/>
          <w:i/>
          <w:sz w:val="20"/>
          <w:szCs w:val="24"/>
        </w:rPr>
      </w:pPr>
    </w:p>
    <w:p w:rsidR="0096373B" w:rsidRDefault="0096373B" w:rsidP="006B60CA">
      <w:pPr>
        <w:spacing w:after="160"/>
        <w:jc w:val="both"/>
        <w:rPr>
          <w:rFonts w:cs="Times New Roman"/>
          <w:i/>
          <w:sz w:val="20"/>
          <w:szCs w:val="24"/>
        </w:rPr>
      </w:pPr>
    </w:p>
    <w:p w:rsidR="0096373B" w:rsidRDefault="0096373B" w:rsidP="006B60CA">
      <w:pPr>
        <w:spacing w:after="160"/>
        <w:jc w:val="both"/>
        <w:rPr>
          <w:rFonts w:cs="Times New Roman"/>
          <w:i/>
          <w:sz w:val="20"/>
          <w:szCs w:val="24"/>
        </w:rPr>
      </w:pPr>
    </w:p>
    <w:p w:rsidR="0096373B" w:rsidRDefault="0096373B" w:rsidP="006B60CA">
      <w:pPr>
        <w:spacing w:after="160"/>
        <w:jc w:val="both"/>
        <w:rPr>
          <w:rFonts w:cs="Times New Roman"/>
          <w:i/>
          <w:sz w:val="20"/>
          <w:szCs w:val="24"/>
        </w:rPr>
      </w:pPr>
    </w:p>
    <w:p w:rsidR="0096373B" w:rsidRDefault="0096373B" w:rsidP="006B60CA">
      <w:pPr>
        <w:spacing w:after="160"/>
        <w:jc w:val="both"/>
        <w:rPr>
          <w:rFonts w:cs="Times New Roman"/>
          <w:i/>
          <w:sz w:val="20"/>
          <w:szCs w:val="24"/>
        </w:rPr>
      </w:pPr>
    </w:p>
    <w:p w:rsidR="0096373B" w:rsidRDefault="0096373B" w:rsidP="006B60CA">
      <w:pPr>
        <w:spacing w:after="160"/>
        <w:jc w:val="both"/>
        <w:rPr>
          <w:rFonts w:cs="Times New Roman"/>
          <w:i/>
          <w:sz w:val="20"/>
          <w:szCs w:val="24"/>
        </w:rPr>
      </w:pPr>
    </w:p>
    <w:p w:rsidR="0096373B" w:rsidRPr="002D3FDD" w:rsidRDefault="0096373B" w:rsidP="006B60CA">
      <w:pPr>
        <w:spacing w:after="160"/>
        <w:jc w:val="both"/>
        <w:rPr>
          <w:rFonts w:cs="Times New Roman"/>
          <w:i/>
          <w:sz w:val="20"/>
          <w:szCs w:val="24"/>
        </w:rPr>
      </w:pPr>
    </w:p>
    <w:p w:rsidR="006B60CA" w:rsidRPr="002D3FDD" w:rsidRDefault="006B60CA" w:rsidP="006B60CA">
      <w:pPr>
        <w:pStyle w:val="Nadpis1"/>
        <w:jc w:val="both"/>
        <w:rPr>
          <w:rFonts w:asciiTheme="minorHAnsi" w:hAnsiTheme="minorHAnsi" w:cs="Times New Roman"/>
          <w:sz w:val="24"/>
          <w:szCs w:val="24"/>
        </w:rPr>
      </w:pPr>
      <w:bookmarkStart w:id="11" w:name="_Toc453067862"/>
      <w:r w:rsidRPr="002D3FDD">
        <w:rPr>
          <w:rFonts w:asciiTheme="minorHAnsi" w:hAnsiTheme="minorHAnsi" w:cs="Times New Roman"/>
          <w:sz w:val="24"/>
          <w:szCs w:val="24"/>
        </w:rPr>
        <w:lastRenderedPageBreak/>
        <w:t>SWOT analýza</w:t>
      </w:r>
      <w:bookmarkEnd w:id="11"/>
    </w:p>
    <w:p w:rsidR="006B60CA" w:rsidRPr="002D3FDD" w:rsidRDefault="006B60CA" w:rsidP="006B60CA">
      <w:pPr>
        <w:pStyle w:val="Popis"/>
        <w:spacing w:line="276" w:lineRule="auto"/>
        <w:jc w:val="both"/>
        <w:rPr>
          <w:rFonts w:asciiTheme="minorHAnsi" w:hAnsiTheme="minorHAnsi" w:cs="Times New Roman"/>
          <w:szCs w:val="24"/>
        </w:rPr>
      </w:pPr>
      <w:bookmarkStart w:id="12" w:name="_Toc453067901"/>
      <w:r w:rsidRPr="002D3FDD">
        <w:rPr>
          <w:rFonts w:asciiTheme="minorHAnsi" w:hAnsiTheme="minorHAnsi" w:cs="Times New Roman"/>
          <w:szCs w:val="24"/>
        </w:rPr>
        <w:t xml:space="preserve">Tabuľka </w:t>
      </w:r>
      <w:r w:rsidRPr="002D3FDD">
        <w:rPr>
          <w:rFonts w:asciiTheme="minorHAnsi" w:hAnsiTheme="minorHAnsi" w:cs="Times New Roman"/>
          <w:szCs w:val="24"/>
        </w:rPr>
        <w:fldChar w:fldCharType="begin"/>
      </w:r>
      <w:r w:rsidRPr="002D3FDD">
        <w:rPr>
          <w:rFonts w:asciiTheme="minorHAnsi" w:hAnsiTheme="minorHAnsi" w:cs="Times New Roman"/>
          <w:szCs w:val="24"/>
        </w:rPr>
        <w:instrText xml:space="preserve"> SEQ Tabuľka \* ARABIC </w:instrText>
      </w:r>
      <w:r w:rsidRPr="002D3FDD">
        <w:rPr>
          <w:rFonts w:asciiTheme="minorHAnsi" w:hAnsiTheme="minorHAnsi" w:cs="Times New Roman"/>
          <w:szCs w:val="24"/>
        </w:rPr>
        <w:fldChar w:fldCharType="separate"/>
      </w:r>
      <w:r w:rsidRPr="002D3FDD">
        <w:rPr>
          <w:rFonts w:asciiTheme="minorHAnsi" w:hAnsiTheme="minorHAnsi" w:cs="Times New Roman"/>
          <w:noProof/>
          <w:szCs w:val="24"/>
        </w:rPr>
        <w:t>27</w:t>
      </w:r>
      <w:r w:rsidRPr="002D3FDD">
        <w:rPr>
          <w:rFonts w:asciiTheme="minorHAnsi" w:hAnsiTheme="minorHAnsi" w:cs="Times New Roman"/>
          <w:noProof/>
          <w:szCs w:val="24"/>
        </w:rPr>
        <w:fldChar w:fldCharType="end"/>
      </w:r>
      <w:r w:rsidRPr="002D3FDD">
        <w:rPr>
          <w:rFonts w:asciiTheme="minorHAnsi" w:hAnsiTheme="minorHAnsi" w:cs="Times New Roman"/>
          <w:szCs w:val="24"/>
        </w:rPr>
        <w:t xml:space="preserve"> SWOT analýza</w:t>
      </w:r>
      <w:bookmarkEnd w:id="12"/>
    </w:p>
    <w:tbl>
      <w:tblPr>
        <w:tblW w:w="89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4480"/>
      </w:tblGrid>
      <w:tr w:rsidR="006B60CA" w:rsidRPr="002D3FDD" w:rsidTr="00443074">
        <w:trPr>
          <w:trHeight w:val="31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D3FDD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  <w:t>silné stránky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D3FDD"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  <w:t>slabé stránky</w:t>
            </w:r>
          </w:p>
        </w:tc>
      </w:tr>
      <w:tr w:rsidR="006B60CA" w:rsidRPr="002D3FDD" w:rsidTr="00443074">
        <w:trPr>
          <w:trHeight w:val="39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i/>
                <w:iCs/>
                <w:sz w:val="24"/>
                <w:szCs w:val="24"/>
                <w:lang w:eastAsia="sk-SK"/>
              </w:rPr>
              <w:t>hospodárska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i/>
                <w:iCs/>
                <w:sz w:val="24"/>
                <w:szCs w:val="24"/>
                <w:lang w:eastAsia="sk-SK"/>
              </w:rPr>
              <w:t>hospodárska</w:t>
            </w: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cs="Times New Roman"/>
                <w:sz w:val="24"/>
                <w:szCs w:val="24"/>
              </w:rPr>
              <w:t>tradícia poľnohospodárskych a agroturistických činností v obci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cs="Times New Roman"/>
                <w:sz w:val="24"/>
                <w:szCs w:val="24"/>
              </w:rPr>
              <w:t>chýbajúce finančné prostriedky na realizáciu investičných a neinvestičných aktivít</w:t>
            </w: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cs="Times New Roman"/>
                <w:sz w:val="24"/>
                <w:szCs w:val="24"/>
              </w:rPr>
              <w:t>rozvíjajúci sa turistický priemysel a cestovný ruch v regióne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 </w:t>
            </w:r>
            <w:r w:rsidRPr="002D3FDD">
              <w:rPr>
                <w:rFonts w:cs="Times New Roman"/>
                <w:sz w:val="24"/>
                <w:szCs w:val="24"/>
              </w:rPr>
              <w:t>nedostatočne motivujúce prostredie pre investorov</w:t>
            </w: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 </w:t>
            </w:r>
            <w:r w:rsidRPr="002D3FDD">
              <w:rPr>
                <w:rFonts w:cs="Times New Roman"/>
                <w:sz w:val="24"/>
                <w:szCs w:val="24"/>
              </w:rPr>
              <w:t>snaha obce o programovanie a programové plnenie cieľov a zámerov obce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 </w:t>
            </w:r>
            <w:r w:rsidRPr="002D3FDD">
              <w:rPr>
                <w:rFonts w:cs="Times New Roman"/>
                <w:sz w:val="24"/>
                <w:szCs w:val="24"/>
              </w:rPr>
              <w:t>nedostačujúca ekonomická základňa obecnej ekonomiky</w:t>
            </w: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existencia pokrytia internetom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 absencia plynovodu</w:t>
            </w: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existencia pozemkového spoločenstva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 technický stav komunikácii</w:t>
            </w: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podnikatelia v obci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 technický stav tokov v obci</w:t>
            </w: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slabá dostupnosť autobusovej dopravy</w:t>
            </w: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i/>
                <w:iCs/>
                <w:sz w:val="24"/>
                <w:szCs w:val="24"/>
                <w:lang w:eastAsia="sk-SK"/>
              </w:rPr>
              <w:t>sociálna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i/>
                <w:iCs/>
                <w:sz w:val="24"/>
                <w:szCs w:val="24"/>
                <w:lang w:eastAsia="sk-SK"/>
              </w:rPr>
              <w:t>sociálna</w:t>
            </w: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cs="Times New Roman"/>
                <w:sz w:val="24"/>
                <w:szCs w:val="24"/>
              </w:rPr>
              <w:t>prírodný a historický potenciál obce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 </w:t>
            </w:r>
            <w:r w:rsidRPr="002D3FDD">
              <w:rPr>
                <w:rFonts w:cs="Times New Roman"/>
                <w:sz w:val="24"/>
                <w:szCs w:val="24"/>
              </w:rPr>
              <w:t>zvýšenie migrácie občanov za prácou a následne aj trvalým odsťahovaním sa z regiónu</w:t>
            </w: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existencia služieb denného stacionára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 xml:space="preserve"> demografický vývoj počtu obyvateľov</w:t>
            </w: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existencia Materskej školy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 demografický vývoj starnutia obyvateľstva</w:t>
            </w: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existencia športového TJ Partizán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 vzdialenosť k zdravotnej starostlivosti</w:t>
            </w: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existencia stolnotenisového klubu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 Nedostatok</w:t>
            </w:r>
            <w:r>
              <w:rPr>
                <w:rFonts w:eastAsia="Times New Roman" w:cs="Times New Roman"/>
                <w:sz w:val="24"/>
                <w:szCs w:val="24"/>
                <w:lang w:eastAsia="sk-SK"/>
              </w:rPr>
              <w:t xml:space="preserve"> k</w:t>
            </w: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ultúrnych a spoločenských aktivít</w:t>
            </w: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existencia Základnej školy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technický stav ihriska</w:t>
            </w: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životné prostredie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životné prostredie</w:t>
            </w: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 existencia vodnej plochy nad obcou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sk-SK"/>
              </w:rPr>
            </w:pPr>
            <w:r w:rsidRPr="002D3FDD">
              <w:rPr>
                <w:rFonts w:cs="Times New Roman"/>
                <w:sz w:val="24"/>
                <w:szCs w:val="24"/>
              </w:rPr>
              <w:t>absencia služieb pre cestovný ruch</w:t>
            </w: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 nízke dopravné zaťaženie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 absencia vodovodu</w:t>
            </w: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 xml:space="preserve"> existencia </w:t>
            </w:r>
            <w:proofErr w:type="spellStart"/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protipožiadnej</w:t>
            </w:r>
            <w:proofErr w:type="spellEnd"/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 xml:space="preserve"> nádrže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 absencia kanalizácie</w:t>
            </w: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 existencia domu smútku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 existencia čiernych skládok</w:t>
            </w: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separácia odpadov v obci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  <w:t>príležitosti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  <w:t>ohrozenia</w:t>
            </w: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i/>
                <w:iCs/>
                <w:sz w:val="24"/>
                <w:szCs w:val="24"/>
                <w:lang w:eastAsia="sk-SK"/>
              </w:rPr>
              <w:t>hospodárska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i/>
                <w:iCs/>
                <w:sz w:val="24"/>
                <w:szCs w:val="24"/>
                <w:lang w:eastAsia="sk-SK"/>
              </w:rPr>
              <w:t>hospodárska</w:t>
            </w: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cs="Times New Roman"/>
                <w:sz w:val="24"/>
                <w:szCs w:val="24"/>
              </w:rPr>
              <w:t>dobudovanie cestnej infraštruktúry a napojenie regiónu na celoštátnu diaľničnú sieť Slovenskej republiky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 </w:t>
            </w:r>
            <w:r w:rsidRPr="002D3FDD">
              <w:rPr>
                <w:rFonts w:cs="Times New Roman"/>
                <w:sz w:val="24"/>
                <w:szCs w:val="24"/>
              </w:rPr>
              <w:t>zaostávanie Prešovského vyššieho územného celku v porovnaní s ostatnými regiónmi Slovenska</w:t>
            </w: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cs="Times New Roman"/>
                <w:sz w:val="24"/>
                <w:szCs w:val="24"/>
              </w:rPr>
              <w:t>využitie štrukturálnych nástrojov Európskej únie a iných verejných zdrojov na rozvojové projekty v obci a jej katastri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 </w:t>
            </w:r>
            <w:r w:rsidRPr="002D3FDD">
              <w:rPr>
                <w:rFonts w:cs="Times New Roman"/>
                <w:sz w:val="24"/>
                <w:szCs w:val="24"/>
              </w:rPr>
              <w:t xml:space="preserve">konkurencia obcí s problémami podobného charakteru pri čerpaní štrukturálnej pomoci </w:t>
            </w:r>
            <w:r w:rsidRPr="002D3FDD">
              <w:rPr>
                <w:rFonts w:cs="Times New Roman"/>
                <w:sz w:val="24"/>
                <w:szCs w:val="24"/>
              </w:rPr>
              <w:lastRenderedPageBreak/>
              <w:t>a verejných zdrojov na rozvoj a budovanie infraštruktúry obce</w:t>
            </w: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cs="Times New Roman"/>
                <w:sz w:val="24"/>
                <w:szCs w:val="24"/>
              </w:rPr>
              <w:lastRenderedPageBreak/>
              <w:t>príchod investora/investorov do obce za účelom posilnenia obecnej ekonomiky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i/>
                <w:iCs/>
                <w:sz w:val="24"/>
                <w:szCs w:val="24"/>
                <w:lang w:eastAsia="sk-SK"/>
              </w:rPr>
              <w:t>sociálna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i/>
                <w:iCs/>
                <w:sz w:val="24"/>
                <w:szCs w:val="24"/>
                <w:lang w:eastAsia="sk-SK"/>
              </w:rPr>
              <w:t>sociálna</w:t>
            </w: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 využitie ďalších služieb NVO v sociálnej oblasti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 </w:t>
            </w:r>
            <w:r w:rsidRPr="002D3FDD">
              <w:rPr>
                <w:rFonts w:cs="Times New Roman"/>
                <w:sz w:val="24"/>
                <w:szCs w:val="24"/>
              </w:rPr>
              <w:t>pasivita, nezáujem a odovzdanosť občanov vo vzťahu k verejným záležitostiam</w:t>
            </w: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i/>
                <w:iCs/>
                <w:sz w:val="24"/>
                <w:szCs w:val="24"/>
                <w:lang w:eastAsia="sk-SK"/>
              </w:rPr>
              <w:t>životné prostredie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i/>
                <w:iCs/>
                <w:sz w:val="24"/>
                <w:szCs w:val="24"/>
                <w:lang w:eastAsia="sk-SK"/>
              </w:rPr>
              <w:t>životné prostredie</w:t>
            </w: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cs="Times New Roman"/>
                <w:sz w:val="24"/>
                <w:szCs w:val="24"/>
              </w:rPr>
              <w:t>využitie potenciálu regiónu v oblasti turizmu, agroturistiky a kongresovej turistiky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 </w:t>
            </w:r>
            <w:r w:rsidRPr="002D3FDD">
              <w:rPr>
                <w:rFonts w:cs="Times New Roman"/>
                <w:sz w:val="24"/>
                <w:szCs w:val="24"/>
              </w:rPr>
              <w:t>strata atraktivity vidieckeho prostredia v súvislosti s rastom nárokov obyvateľov a turistov na služby a životné prostredie</w:t>
            </w: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cs="Times New Roman"/>
                <w:sz w:val="24"/>
                <w:szCs w:val="24"/>
              </w:rPr>
              <w:t>koordinácia na úrovni mikroregiónu za účelom pozdvihnutia úrovne cestovného ruchu a služieb v regióne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 riziko povodne</w:t>
            </w: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 vybudovanie vodovodu a kanalizácie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B60CA" w:rsidRPr="002D3FDD" w:rsidTr="00443074">
        <w:trPr>
          <w:trHeight w:val="31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 potenciál protipožiarnej nádrže za obcou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sk-SK"/>
              </w:rPr>
            </w:pPr>
            <w:r w:rsidRPr="002D3FDD">
              <w:rPr>
                <w:rFonts w:eastAsia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B60CA" w:rsidRPr="002D3FDD" w:rsidRDefault="006B60CA" w:rsidP="006B60CA">
      <w:pPr>
        <w:jc w:val="both"/>
        <w:rPr>
          <w:rFonts w:cs="Times New Roman"/>
          <w:i/>
          <w:sz w:val="20"/>
          <w:szCs w:val="24"/>
        </w:rPr>
      </w:pPr>
      <w:r w:rsidRPr="002D3FDD">
        <w:rPr>
          <w:rFonts w:cs="Times New Roman"/>
          <w:i/>
          <w:sz w:val="20"/>
          <w:szCs w:val="24"/>
        </w:rPr>
        <w:t>zdroj: Obec Hrubov</w:t>
      </w:r>
    </w:p>
    <w:p w:rsidR="006B60CA" w:rsidRPr="002D3FDD" w:rsidRDefault="006B60CA" w:rsidP="006B60CA">
      <w:pPr>
        <w:jc w:val="both"/>
        <w:rPr>
          <w:rFonts w:cs="Times New Roman"/>
          <w:i/>
          <w:sz w:val="20"/>
          <w:szCs w:val="24"/>
        </w:rPr>
      </w:pPr>
    </w:p>
    <w:p w:rsidR="006B60CA" w:rsidRPr="002D3FDD" w:rsidRDefault="006B60CA" w:rsidP="006B60CA">
      <w:pPr>
        <w:pStyle w:val="Napis1"/>
        <w:rPr>
          <w:rFonts w:asciiTheme="minorHAnsi" w:hAnsiTheme="minorHAnsi"/>
        </w:rPr>
      </w:pPr>
      <w:bookmarkStart w:id="13" w:name="_Toc452729628"/>
      <w:bookmarkStart w:id="14" w:name="_Toc453067863"/>
      <w:r w:rsidRPr="002D3FDD">
        <w:rPr>
          <w:rFonts w:asciiTheme="minorHAnsi" w:hAnsiTheme="minorHAnsi"/>
        </w:rPr>
        <w:lastRenderedPageBreak/>
        <w:t xml:space="preserve">Strategická </w:t>
      </w:r>
      <w:proofErr w:type="spellStart"/>
      <w:r w:rsidRPr="002D3FDD">
        <w:rPr>
          <w:rFonts w:asciiTheme="minorHAnsi" w:hAnsiTheme="minorHAnsi"/>
        </w:rPr>
        <w:t>časť</w:t>
      </w:r>
      <w:bookmarkEnd w:id="13"/>
      <w:bookmarkEnd w:id="14"/>
      <w:proofErr w:type="spellEnd"/>
    </w:p>
    <w:p w:rsidR="006B60CA" w:rsidRPr="002D3FDD" w:rsidRDefault="006B60CA" w:rsidP="006B60CA">
      <w:pPr>
        <w:ind w:firstLine="708"/>
      </w:pPr>
      <w:r w:rsidRPr="002D3FDD">
        <w:t xml:space="preserve">Strategická časť programu rozvoja obce Hrubov má definovať strednodobé ciele rozvoja obce a navrhnúť jej relevantnú stratégiu. Strategická časť Programu rozvoja obce Hrubov obsahuje  zreteľnú víziu, následný strategický cieľ, ako aj opatrenia, ktorými  chce obec dosiahnuť vytýčené ciele pričom sú zohľadnené </w:t>
      </w:r>
      <w:proofErr w:type="spellStart"/>
      <w:r w:rsidRPr="002D3FDD">
        <w:t>vnútroné</w:t>
      </w:r>
      <w:proofErr w:type="spellEnd"/>
      <w:r w:rsidRPr="002D3FDD">
        <w:t xml:space="preserve"> špecifiká a princípy regionálnej politiky. Strategická časť pozostáva z vízie obce Hrubov, formulácie a návrhu relevantnej stratégie, ako aj z výberu a popisu strategického cieľa a špecifických cieľov v jednotlivých prioritách. Výsledkom čoho bude dosiahnutie vyváženého udržateľného rozvoja územia obce.</w:t>
      </w:r>
    </w:p>
    <w:p w:rsidR="006B60CA" w:rsidRPr="002D3FDD" w:rsidRDefault="006B60CA" w:rsidP="006B60CA">
      <w:pPr>
        <w:spacing w:after="0"/>
      </w:pPr>
      <w:r w:rsidRPr="002D3FDD">
        <w:t>Pri vytváraní vízie, stratégie a cieľov obce sa vychádza z aktuálne schválených strategických dokumentov na národnej úrovni pri zohľadnení celoeurópskej stratégie s názvom Stratégia Európa 2020.</w:t>
      </w:r>
    </w:p>
    <w:p w:rsidR="006B60CA" w:rsidRPr="002D3FDD" w:rsidRDefault="006B60CA" w:rsidP="006B60CA">
      <w:r w:rsidRPr="002D3FDD">
        <w:t>Základom Stratégie Európa 2020 sú 3 navzájom sa doplňujúce priority, a to:</w:t>
      </w:r>
    </w:p>
    <w:p w:rsidR="006B60CA" w:rsidRPr="002D3FDD" w:rsidRDefault="006B60CA" w:rsidP="006B60CA">
      <w:pPr>
        <w:pStyle w:val="Odsekzoznamu"/>
        <w:numPr>
          <w:ilvl w:val="0"/>
          <w:numId w:val="4"/>
        </w:numPr>
        <w:tabs>
          <w:tab w:val="left" w:pos="214"/>
        </w:tabs>
        <w:suppressAutoHyphens/>
        <w:spacing w:after="0"/>
        <w:jc w:val="both"/>
        <w:rPr>
          <w:color w:val="000000"/>
        </w:rPr>
      </w:pPr>
      <w:r w:rsidRPr="002D3FDD">
        <w:rPr>
          <w:b/>
          <w:color w:val="000000"/>
        </w:rPr>
        <w:t>Inteligentný rast:</w:t>
      </w:r>
      <w:r w:rsidRPr="002D3FDD">
        <w:rPr>
          <w:color w:val="000000"/>
        </w:rPr>
        <w:t xml:space="preserve"> vytvorenie hospodárstva založeného na znalostiach a inovácii</w:t>
      </w:r>
    </w:p>
    <w:p w:rsidR="006B60CA" w:rsidRPr="002D3FDD" w:rsidRDefault="006B60CA" w:rsidP="006B60CA">
      <w:pPr>
        <w:pStyle w:val="Odsekzoznamu"/>
        <w:numPr>
          <w:ilvl w:val="0"/>
          <w:numId w:val="4"/>
        </w:numPr>
        <w:tabs>
          <w:tab w:val="left" w:pos="214"/>
        </w:tabs>
        <w:suppressAutoHyphens/>
        <w:spacing w:after="0"/>
        <w:jc w:val="both"/>
        <w:rPr>
          <w:color w:val="000000"/>
        </w:rPr>
      </w:pPr>
      <w:r w:rsidRPr="002D3FDD">
        <w:rPr>
          <w:b/>
          <w:color w:val="000000"/>
        </w:rPr>
        <w:t>Udržateľný rast:</w:t>
      </w:r>
      <w:r w:rsidRPr="002D3FDD">
        <w:rPr>
          <w:color w:val="000000"/>
        </w:rPr>
        <w:t xml:space="preserve"> podporovanie ekologickejšieho a konkurencieschopnejšieho hospodárstva, ktoré efektívnejšie využíva zdroje</w:t>
      </w:r>
    </w:p>
    <w:p w:rsidR="006B60CA" w:rsidRPr="002D3FDD" w:rsidRDefault="006B60CA" w:rsidP="006B60CA">
      <w:pPr>
        <w:pStyle w:val="Odsekzoznamu"/>
        <w:numPr>
          <w:ilvl w:val="0"/>
          <w:numId w:val="4"/>
        </w:numPr>
        <w:tabs>
          <w:tab w:val="left" w:pos="214"/>
        </w:tabs>
        <w:suppressAutoHyphens/>
        <w:spacing w:after="0"/>
        <w:jc w:val="both"/>
        <w:rPr>
          <w:color w:val="000000"/>
        </w:rPr>
      </w:pPr>
      <w:proofErr w:type="spellStart"/>
      <w:r w:rsidRPr="002D3FDD">
        <w:rPr>
          <w:b/>
          <w:color w:val="000000"/>
        </w:rPr>
        <w:t>Inkluzívny</w:t>
      </w:r>
      <w:proofErr w:type="spellEnd"/>
      <w:r w:rsidRPr="002D3FDD">
        <w:rPr>
          <w:b/>
          <w:color w:val="000000"/>
        </w:rPr>
        <w:t xml:space="preserve"> rast:</w:t>
      </w:r>
      <w:r w:rsidRPr="002D3FDD">
        <w:rPr>
          <w:color w:val="000000"/>
        </w:rPr>
        <w:t xml:space="preserve"> podporovanie hospodárstva s vysokou mierou zamestnanosti, ktoré zabezpečí sociálnu a územnú súdržnosť</w:t>
      </w:r>
    </w:p>
    <w:p w:rsidR="006B60CA" w:rsidRPr="002D3FDD" w:rsidRDefault="006B60CA" w:rsidP="006B60CA">
      <w:pPr>
        <w:tabs>
          <w:tab w:val="left" w:pos="214"/>
        </w:tabs>
        <w:spacing w:after="0"/>
        <w:rPr>
          <w:color w:val="000000"/>
        </w:rPr>
      </w:pPr>
      <w:r w:rsidRPr="002D3FDD">
        <w:rPr>
          <w:color w:val="000000"/>
        </w:rPr>
        <w:t>Na základe vyššie spomínaných priorít si EÚ stanovila do roku 2020 päť hlavných cieľov, ktoré chce dosiahnuť, a to:</w:t>
      </w:r>
    </w:p>
    <w:p w:rsidR="006B60CA" w:rsidRPr="002D3FDD" w:rsidRDefault="006B60CA" w:rsidP="006B60CA">
      <w:pPr>
        <w:numPr>
          <w:ilvl w:val="0"/>
          <w:numId w:val="5"/>
        </w:numPr>
        <w:tabs>
          <w:tab w:val="left" w:pos="214"/>
        </w:tabs>
        <w:suppressAutoHyphens/>
        <w:spacing w:after="0"/>
        <w:jc w:val="both"/>
        <w:rPr>
          <w:color w:val="000000"/>
        </w:rPr>
      </w:pPr>
      <w:r w:rsidRPr="002D3FDD">
        <w:rPr>
          <w:color w:val="000000"/>
        </w:rPr>
        <w:t xml:space="preserve">miera zamestnanosti obyvateľov vo veku 20-64 rokov by mala dosiahnuť 75 %, </w:t>
      </w:r>
    </w:p>
    <w:p w:rsidR="006B60CA" w:rsidRPr="002D3FDD" w:rsidRDefault="006B60CA" w:rsidP="006B60CA">
      <w:pPr>
        <w:numPr>
          <w:ilvl w:val="0"/>
          <w:numId w:val="5"/>
        </w:numPr>
        <w:tabs>
          <w:tab w:val="left" w:pos="214"/>
        </w:tabs>
        <w:suppressAutoHyphens/>
        <w:spacing w:after="0"/>
        <w:jc w:val="both"/>
        <w:rPr>
          <w:color w:val="000000"/>
        </w:rPr>
      </w:pPr>
      <w:r w:rsidRPr="002D3FDD">
        <w:rPr>
          <w:color w:val="000000"/>
        </w:rPr>
        <w:t xml:space="preserve">úroveň investícií do výskumu a vývoja by mala dosiahnuť 3 % HDP EÚ, </w:t>
      </w:r>
    </w:p>
    <w:p w:rsidR="006B60CA" w:rsidRPr="002D3FDD" w:rsidRDefault="006B60CA" w:rsidP="006B60CA">
      <w:pPr>
        <w:numPr>
          <w:ilvl w:val="0"/>
          <w:numId w:val="5"/>
        </w:numPr>
        <w:tabs>
          <w:tab w:val="left" w:pos="214"/>
        </w:tabs>
        <w:suppressAutoHyphens/>
        <w:spacing w:after="0"/>
        <w:jc w:val="both"/>
        <w:rPr>
          <w:color w:val="000000"/>
        </w:rPr>
      </w:pPr>
      <w:r w:rsidRPr="002D3FDD">
        <w:rPr>
          <w:color w:val="000000"/>
        </w:rPr>
        <w:t xml:space="preserve">je potrebné dosiahnuť ciele „20/20/20“ v oblasti klímy/energie (vrátane zvýšenia záväzku, pokiaľ ide o zníženie emisií na 30 %, ak budú vhodné podmienky), </w:t>
      </w:r>
    </w:p>
    <w:p w:rsidR="006B60CA" w:rsidRPr="002D3FDD" w:rsidRDefault="006B60CA" w:rsidP="006B60CA">
      <w:pPr>
        <w:numPr>
          <w:ilvl w:val="0"/>
          <w:numId w:val="5"/>
        </w:numPr>
        <w:tabs>
          <w:tab w:val="left" w:pos="214"/>
        </w:tabs>
        <w:suppressAutoHyphens/>
        <w:spacing w:after="0"/>
        <w:jc w:val="both"/>
        <w:rPr>
          <w:color w:val="000000"/>
        </w:rPr>
      </w:pPr>
      <w:r w:rsidRPr="002D3FDD">
        <w:rPr>
          <w:color w:val="000000"/>
        </w:rPr>
        <w:t xml:space="preserve">podiel ľudí, ktorí predčasne ukončia školskú dochádzku, by sa mal znížiť pod 10 % a minimálne 40 % mladých ľudí by malo mať vysokoškolské vzdelanie, </w:t>
      </w:r>
    </w:p>
    <w:p w:rsidR="006B60CA" w:rsidRPr="002D3FDD" w:rsidRDefault="006B60CA" w:rsidP="006B60CA">
      <w:pPr>
        <w:pStyle w:val="Odsekzoznamu"/>
        <w:numPr>
          <w:ilvl w:val="0"/>
          <w:numId w:val="5"/>
        </w:numPr>
        <w:spacing w:after="0"/>
        <w:jc w:val="both"/>
      </w:pPr>
      <w:r w:rsidRPr="002D3FDD">
        <w:rPr>
          <w:color w:val="000000"/>
        </w:rPr>
        <w:t>20 miliónov menej ľudí by malo byť ohrozených chudobou</w:t>
      </w:r>
    </w:p>
    <w:p w:rsidR="006B60CA" w:rsidRPr="002D3FDD" w:rsidRDefault="006B60CA" w:rsidP="006B60CA">
      <w:pPr>
        <w:spacing w:after="0"/>
      </w:pPr>
    </w:p>
    <w:p w:rsidR="006B60CA" w:rsidRPr="002D3FDD" w:rsidRDefault="006B60CA" w:rsidP="006B60CA">
      <w:pPr>
        <w:spacing w:after="0"/>
      </w:pPr>
      <w:r w:rsidRPr="002D3FDD">
        <w:t xml:space="preserve">Pre obdobie rokov 2016-2023 s výhľadom do roku 2025 si obec Hrubov stanovila víziu, ktorá má zohľadňovať a napĺňať vyššie stanovené ciele EÚ.  </w:t>
      </w:r>
    </w:p>
    <w:p w:rsidR="006B60CA" w:rsidRPr="002D3FDD" w:rsidRDefault="006B60CA" w:rsidP="006B60CA">
      <w:pPr>
        <w:spacing w:after="0"/>
        <w:rPr>
          <w:b/>
        </w:rPr>
      </w:pPr>
    </w:p>
    <w:p w:rsidR="006B60CA" w:rsidRPr="002D3FDD" w:rsidRDefault="006B60CA" w:rsidP="006B60CA">
      <w:pPr>
        <w:spacing w:after="0"/>
        <w:rPr>
          <w:b/>
          <w:bCs/>
          <w:u w:val="single"/>
        </w:rPr>
      </w:pPr>
      <w:r w:rsidRPr="002D3FDD">
        <w:rPr>
          <w:b/>
          <w:u w:val="single"/>
        </w:rPr>
        <w:t>Vízia: V obci Hrubov sú vytvorené kvalitné životné podmienky pre obyvateľov a návštevníkov. V obci sú vytvorené podmienky pre služby a podnikanie a trvalo udržateľný rozvoj obce pričom sa nenaruší pozitívny dopad na samotné životné prostredie.</w:t>
      </w:r>
    </w:p>
    <w:p w:rsidR="006B60CA" w:rsidRPr="002D3FDD" w:rsidRDefault="006B60CA" w:rsidP="006B60CA">
      <w:pPr>
        <w:pStyle w:val="Default"/>
        <w:tabs>
          <w:tab w:val="left" w:pos="2127"/>
        </w:tabs>
        <w:spacing w:line="360" w:lineRule="auto"/>
        <w:ind w:firstLine="578"/>
        <w:jc w:val="both"/>
        <w:rPr>
          <w:rFonts w:asciiTheme="minorHAnsi" w:hAnsiTheme="minorHAnsi"/>
          <w:color w:val="auto"/>
        </w:rPr>
      </w:pPr>
      <w:r w:rsidRPr="002D3FDD">
        <w:rPr>
          <w:rFonts w:asciiTheme="minorHAnsi" w:hAnsiTheme="minorHAnsi"/>
          <w:color w:val="auto"/>
        </w:rPr>
        <w:t xml:space="preserve">Pri formulácií strategického cieľa obce Hrubov sa vychádza z Národnej stratégie regionálneho rozvoja SR, ktorá je v súlade s ďalšími strategickými a koncepčnými dokumentmi v oblasti politiky súdržnosti a súčasne nadväzuje na Partnerskú dohodu SR na roky 2014–2020, v oblasti územného rozvoja a zároveň je stratégia koordinovaná s Koncepciou územného rozvoja Slovenska. </w:t>
      </w:r>
    </w:p>
    <w:p w:rsidR="006B60CA" w:rsidRPr="002D3FDD" w:rsidRDefault="006B60CA" w:rsidP="006B60CA">
      <w:pPr>
        <w:pStyle w:val="Default"/>
        <w:tabs>
          <w:tab w:val="left" w:pos="2127"/>
        </w:tabs>
        <w:spacing w:line="276" w:lineRule="auto"/>
        <w:ind w:firstLine="576"/>
        <w:jc w:val="both"/>
        <w:rPr>
          <w:rFonts w:asciiTheme="minorHAnsi" w:hAnsiTheme="minorHAnsi"/>
          <w:color w:val="auto"/>
        </w:rPr>
      </w:pPr>
    </w:p>
    <w:p w:rsidR="006B60CA" w:rsidRPr="002D3FDD" w:rsidRDefault="006B60CA" w:rsidP="006B60CA">
      <w:pPr>
        <w:pStyle w:val="Default"/>
        <w:tabs>
          <w:tab w:val="left" w:pos="2127"/>
        </w:tabs>
        <w:spacing w:line="360" w:lineRule="auto"/>
        <w:ind w:firstLine="578"/>
        <w:jc w:val="both"/>
        <w:rPr>
          <w:rFonts w:asciiTheme="minorHAnsi" w:hAnsiTheme="minorHAnsi"/>
          <w:color w:val="auto"/>
        </w:rPr>
      </w:pPr>
      <w:r w:rsidRPr="002D3FDD">
        <w:rPr>
          <w:rFonts w:asciiTheme="minorHAnsi" w:hAnsiTheme="minorHAnsi"/>
          <w:color w:val="auto"/>
        </w:rPr>
        <w:lastRenderedPageBreak/>
        <w:t>Formulácia strategického cieľa obce vychádza zo súčasného stavu definovaného  v Národnej stratégii regionálneho rozvoja SR a z princípov zásadného smerovania v prioritných oblastiach. Národná stratégia regionálneho rozvoja SR</w:t>
      </w:r>
      <w:r w:rsidRPr="002D3FDD">
        <w:rPr>
          <w:rFonts w:asciiTheme="minorHAnsi" w:hAnsiTheme="minorHAnsi"/>
          <w:b/>
          <w:color w:val="auto"/>
        </w:rPr>
        <w:t xml:space="preserve"> určuje 4 strategické ciele pre Prešovský kraj,</w:t>
      </w:r>
      <w:r w:rsidRPr="002D3FDD">
        <w:rPr>
          <w:rFonts w:asciiTheme="minorHAnsi" w:hAnsiTheme="minorHAnsi"/>
          <w:color w:val="auto"/>
        </w:rPr>
        <w:t xml:space="preserve"> ktorými sú:</w:t>
      </w:r>
    </w:p>
    <w:p w:rsidR="006B60CA" w:rsidRPr="002D3FDD" w:rsidRDefault="006B60CA" w:rsidP="006B60CA">
      <w:pPr>
        <w:pStyle w:val="Default"/>
        <w:tabs>
          <w:tab w:val="left" w:pos="2127"/>
        </w:tabs>
        <w:spacing w:line="276" w:lineRule="auto"/>
        <w:ind w:firstLine="576"/>
        <w:jc w:val="both"/>
        <w:rPr>
          <w:rFonts w:asciiTheme="minorHAnsi" w:hAnsiTheme="minorHAnsi"/>
          <w:color w:val="auto"/>
        </w:rPr>
      </w:pPr>
    </w:p>
    <w:p w:rsidR="006B60CA" w:rsidRPr="002D3FDD" w:rsidRDefault="006B60CA" w:rsidP="006B60CA">
      <w:pPr>
        <w:pStyle w:val="Default"/>
        <w:numPr>
          <w:ilvl w:val="0"/>
          <w:numId w:val="1"/>
        </w:numPr>
        <w:tabs>
          <w:tab w:val="left" w:pos="2127"/>
        </w:tabs>
        <w:spacing w:line="360" w:lineRule="auto"/>
        <w:ind w:left="714" w:hanging="357"/>
        <w:jc w:val="both"/>
        <w:rPr>
          <w:rFonts w:asciiTheme="minorHAnsi" w:hAnsiTheme="minorHAnsi"/>
          <w:color w:val="auto"/>
        </w:rPr>
      </w:pPr>
      <w:r w:rsidRPr="002D3FDD">
        <w:rPr>
          <w:rFonts w:asciiTheme="minorHAnsi" w:hAnsiTheme="minorHAnsi"/>
          <w:color w:val="auto"/>
        </w:rPr>
        <w:t xml:space="preserve">posilnenie produktivity a konkurencieschopnosti v kľúčových a perspektívnych odvetviach priemyslu a služieb, </w:t>
      </w:r>
    </w:p>
    <w:p w:rsidR="006B60CA" w:rsidRPr="002D3FDD" w:rsidRDefault="006B60CA" w:rsidP="006B60CA">
      <w:pPr>
        <w:pStyle w:val="Default"/>
        <w:numPr>
          <w:ilvl w:val="0"/>
          <w:numId w:val="1"/>
        </w:numPr>
        <w:tabs>
          <w:tab w:val="left" w:pos="2127"/>
        </w:tabs>
        <w:spacing w:line="360" w:lineRule="auto"/>
        <w:ind w:left="714" w:hanging="357"/>
        <w:jc w:val="both"/>
        <w:rPr>
          <w:rFonts w:asciiTheme="minorHAnsi" w:hAnsiTheme="minorHAnsi"/>
          <w:color w:val="auto"/>
        </w:rPr>
      </w:pPr>
      <w:r w:rsidRPr="002D3FDD">
        <w:rPr>
          <w:rFonts w:asciiTheme="minorHAnsi" w:hAnsiTheme="minorHAnsi"/>
          <w:color w:val="auto"/>
        </w:rPr>
        <w:t xml:space="preserve">zhodnotenie a posilnenie vnútorného potenciálu turizmu s prepojením na ochranu a tvorbu životného prostredia, </w:t>
      </w:r>
    </w:p>
    <w:p w:rsidR="006B60CA" w:rsidRPr="002D3FDD" w:rsidRDefault="006B60CA" w:rsidP="006B60CA">
      <w:pPr>
        <w:pStyle w:val="Default"/>
        <w:numPr>
          <w:ilvl w:val="0"/>
          <w:numId w:val="1"/>
        </w:numPr>
        <w:tabs>
          <w:tab w:val="left" w:pos="2127"/>
        </w:tabs>
        <w:spacing w:line="360" w:lineRule="auto"/>
        <w:ind w:left="714" w:hanging="357"/>
        <w:jc w:val="both"/>
        <w:rPr>
          <w:rFonts w:asciiTheme="minorHAnsi" w:hAnsiTheme="minorHAnsi"/>
          <w:color w:val="auto"/>
        </w:rPr>
      </w:pPr>
      <w:r w:rsidRPr="002D3FDD">
        <w:rPr>
          <w:rFonts w:asciiTheme="minorHAnsi" w:hAnsiTheme="minorHAnsi"/>
          <w:color w:val="auto"/>
        </w:rPr>
        <w:t xml:space="preserve">komplexný rozvoj a posilnenie vidieka na hospodárstve regiónu, </w:t>
      </w:r>
    </w:p>
    <w:p w:rsidR="006B60CA" w:rsidRPr="002D3FDD" w:rsidRDefault="006B60CA" w:rsidP="006B60CA">
      <w:pPr>
        <w:pStyle w:val="Default"/>
        <w:numPr>
          <w:ilvl w:val="0"/>
          <w:numId w:val="1"/>
        </w:numPr>
        <w:tabs>
          <w:tab w:val="left" w:pos="2127"/>
        </w:tabs>
        <w:spacing w:line="360" w:lineRule="auto"/>
        <w:ind w:left="714" w:hanging="357"/>
        <w:jc w:val="both"/>
        <w:rPr>
          <w:rFonts w:asciiTheme="minorHAnsi" w:hAnsiTheme="minorHAnsi"/>
          <w:color w:val="auto"/>
        </w:rPr>
      </w:pPr>
      <w:r w:rsidRPr="002D3FDD">
        <w:rPr>
          <w:rFonts w:asciiTheme="minorHAnsi" w:hAnsiTheme="minorHAnsi"/>
          <w:color w:val="auto"/>
        </w:rPr>
        <w:t>zvýšenie kvality ľudského potenciálu – riešenie rómskej otázky a podpora mladých ľudí, rozvoj všetkých foriem celoživotného vzdelávania (CŽV) a celoživotného poradenstva (CŽP).</w:t>
      </w:r>
    </w:p>
    <w:p w:rsidR="006B60CA" w:rsidRPr="002D3FDD" w:rsidRDefault="006B60CA" w:rsidP="006B60CA">
      <w:pPr>
        <w:pStyle w:val="Default"/>
        <w:tabs>
          <w:tab w:val="left" w:pos="2127"/>
        </w:tabs>
        <w:spacing w:line="360" w:lineRule="auto"/>
        <w:ind w:left="714"/>
        <w:jc w:val="both"/>
        <w:rPr>
          <w:rFonts w:asciiTheme="minorHAnsi" w:hAnsiTheme="minorHAnsi"/>
          <w:color w:val="auto"/>
        </w:rPr>
      </w:pPr>
    </w:p>
    <w:p w:rsidR="006B60CA" w:rsidRPr="002D3FDD" w:rsidRDefault="006B60CA" w:rsidP="006B60CA">
      <w:pPr>
        <w:spacing w:after="0"/>
      </w:pPr>
      <w:r w:rsidRPr="002D3FDD">
        <w:rPr>
          <w:b/>
        </w:rPr>
        <w:t>Strategický cieľ obce Hrubov:</w:t>
      </w:r>
      <w:r w:rsidRPr="002D3FDD">
        <w:t xml:space="preserve"> „Vytvoriť a implementovať vyhovujúce podmienky pre </w:t>
      </w:r>
      <w:proofErr w:type="spellStart"/>
      <w:r w:rsidRPr="002D3FDD">
        <w:t>vytvornie</w:t>
      </w:r>
      <w:proofErr w:type="spellEnd"/>
      <w:r w:rsidRPr="002D3FDD">
        <w:t xml:space="preserve"> a zvýšenie konkurencieschopnosti obce, zabezpečenie zvýšenia životnej úrovne obyvateľov, ako aj zabezpečenie trvalo udržateľného rozvoja obce s ohľadom na strategické ciele Prešovského samosprávneho kraja .“</w:t>
      </w:r>
    </w:p>
    <w:p w:rsidR="006B60CA" w:rsidRPr="002D3FDD" w:rsidRDefault="006B60CA" w:rsidP="006B60CA">
      <w:pPr>
        <w:spacing w:after="0"/>
        <w:rPr>
          <w:b/>
          <w:bCs/>
        </w:rPr>
      </w:pPr>
      <w:r w:rsidRPr="002D3FDD">
        <w:rPr>
          <w:b/>
          <w:bCs/>
        </w:rPr>
        <w:t>Pre naplnenie stanovenej vízie obce boli definované dole uvedené prioritné oblasti  (priorita):</w:t>
      </w:r>
    </w:p>
    <w:p w:rsidR="006B60CA" w:rsidRPr="002D3FDD" w:rsidRDefault="006B60CA" w:rsidP="006B60CA">
      <w:pPr>
        <w:pStyle w:val="Odsekzoznamu"/>
        <w:numPr>
          <w:ilvl w:val="0"/>
          <w:numId w:val="6"/>
        </w:numPr>
        <w:spacing w:after="0"/>
        <w:rPr>
          <w:b/>
          <w:bCs/>
        </w:rPr>
      </w:pPr>
      <w:r w:rsidRPr="002D3FDD">
        <w:rPr>
          <w:b/>
          <w:bCs/>
        </w:rPr>
        <w:t xml:space="preserve">Infraštruktúra </w:t>
      </w:r>
    </w:p>
    <w:p w:rsidR="006B60CA" w:rsidRPr="002D3FDD" w:rsidRDefault="006B60CA" w:rsidP="006B60CA">
      <w:pPr>
        <w:pStyle w:val="Odsekzoznamu"/>
        <w:numPr>
          <w:ilvl w:val="0"/>
          <w:numId w:val="6"/>
        </w:numPr>
        <w:spacing w:after="0"/>
        <w:rPr>
          <w:b/>
          <w:bCs/>
        </w:rPr>
      </w:pPr>
      <w:r w:rsidRPr="002D3FDD">
        <w:rPr>
          <w:b/>
          <w:bCs/>
        </w:rPr>
        <w:t xml:space="preserve">Komunikácia s občanmi a služby pre nich </w:t>
      </w:r>
    </w:p>
    <w:p w:rsidR="006B60CA" w:rsidRPr="002D3FDD" w:rsidRDefault="006B60CA" w:rsidP="006B60CA">
      <w:pPr>
        <w:pStyle w:val="Odsekzoznamu"/>
        <w:numPr>
          <w:ilvl w:val="0"/>
          <w:numId w:val="6"/>
        </w:numPr>
        <w:spacing w:after="0"/>
        <w:rPr>
          <w:b/>
          <w:bCs/>
        </w:rPr>
      </w:pPr>
      <w:r w:rsidRPr="002D3FDD">
        <w:rPr>
          <w:b/>
          <w:bCs/>
        </w:rPr>
        <w:t xml:space="preserve">Životné prostredie </w:t>
      </w:r>
    </w:p>
    <w:p w:rsidR="006B60CA" w:rsidRPr="002D3FDD" w:rsidRDefault="006B60CA" w:rsidP="006B60CA">
      <w:pPr>
        <w:pStyle w:val="Odsekzoznamu"/>
        <w:numPr>
          <w:ilvl w:val="0"/>
          <w:numId w:val="6"/>
        </w:numPr>
        <w:spacing w:after="0"/>
        <w:rPr>
          <w:b/>
          <w:bCs/>
        </w:rPr>
      </w:pPr>
      <w:r w:rsidRPr="002D3FDD">
        <w:rPr>
          <w:b/>
          <w:bCs/>
        </w:rPr>
        <w:t>Šport</w:t>
      </w:r>
    </w:p>
    <w:p w:rsidR="006B60CA" w:rsidRPr="002D3FDD" w:rsidRDefault="006B60CA" w:rsidP="006B60CA">
      <w:pPr>
        <w:pStyle w:val="Odsekzoznamu"/>
        <w:numPr>
          <w:ilvl w:val="0"/>
          <w:numId w:val="6"/>
        </w:numPr>
        <w:spacing w:after="0"/>
        <w:rPr>
          <w:b/>
          <w:bCs/>
        </w:rPr>
      </w:pPr>
      <w:r w:rsidRPr="002D3FDD">
        <w:rPr>
          <w:b/>
          <w:bCs/>
        </w:rPr>
        <w:t>Školstvo a kultúra</w:t>
      </w:r>
    </w:p>
    <w:p w:rsidR="006B60CA" w:rsidRPr="002D3FDD" w:rsidRDefault="006B60CA" w:rsidP="006B60CA">
      <w:pPr>
        <w:pStyle w:val="Odsekzoznamu"/>
        <w:spacing w:after="0"/>
        <w:jc w:val="both"/>
      </w:pPr>
    </w:p>
    <w:p w:rsidR="006B60CA" w:rsidRPr="002D3FDD" w:rsidRDefault="006B60CA" w:rsidP="006B60CA">
      <w:pPr>
        <w:pStyle w:val="Odsekzoznamu"/>
        <w:spacing w:after="0"/>
        <w:jc w:val="both"/>
      </w:pPr>
    </w:p>
    <w:p w:rsidR="006B60CA" w:rsidRPr="002D3FDD" w:rsidRDefault="006B60CA" w:rsidP="006B60CA">
      <w:pPr>
        <w:pStyle w:val="Popis"/>
        <w:keepNext/>
        <w:rPr>
          <w:rFonts w:asciiTheme="minorHAnsi" w:hAnsiTheme="minorHAnsi"/>
          <w:b/>
        </w:rPr>
      </w:pPr>
      <w:bookmarkStart w:id="15" w:name="_Toc437414498"/>
      <w:bookmarkStart w:id="16" w:name="_Toc453067902"/>
      <w:r w:rsidRPr="002D3FDD">
        <w:rPr>
          <w:rFonts w:asciiTheme="minorHAnsi" w:hAnsiTheme="minorHAnsi"/>
        </w:rPr>
        <w:t xml:space="preserve">Tabuľka </w:t>
      </w:r>
      <w:r w:rsidRPr="002D3FDD">
        <w:rPr>
          <w:rFonts w:asciiTheme="minorHAnsi" w:hAnsiTheme="minorHAnsi"/>
          <w:b/>
        </w:rPr>
        <w:fldChar w:fldCharType="begin"/>
      </w:r>
      <w:r w:rsidRPr="002D3FDD">
        <w:rPr>
          <w:rFonts w:asciiTheme="minorHAnsi" w:hAnsiTheme="minorHAnsi"/>
        </w:rPr>
        <w:instrText xml:space="preserve"> SEQ Tabuľka \* ARABIC </w:instrText>
      </w:r>
      <w:r w:rsidRPr="002D3FDD">
        <w:rPr>
          <w:rFonts w:asciiTheme="minorHAnsi" w:hAnsiTheme="minorHAnsi"/>
          <w:b/>
        </w:rPr>
        <w:fldChar w:fldCharType="separate"/>
      </w:r>
      <w:r w:rsidRPr="002D3FDD">
        <w:rPr>
          <w:rFonts w:asciiTheme="minorHAnsi" w:hAnsiTheme="minorHAnsi"/>
          <w:noProof/>
        </w:rPr>
        <w:t>28</w:t>
      </w:r>
      <w:r w:rsidRPr="002D3FDD">
        <w:rPr>
          <w:rFonts w:asciiTheme="minorHAnsi" w:hAnsiTheme="minorHAnsi"/>
          <w:b/>
        </w:rPr>
        <w:fldChar w:fldCharType="end"/>
      </w:r>
      <w:r w:rsidRPr="002D3FDD">
        <w:rPr>
          <w:rFonts w:asciiTheme="minorHAnsi" w:hAnsiTheme="minorHAnsi"/>
        </w:rPr>
        <w:t xml:space="preserve"> Prehľad priority, špecifických cieľov a opatrení - priorita 1</w:t>
      </w:r>
      <w:bookmarkEnd w:id="15"/>
      <w:bookmarkEnd w:id="16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4"/>
        <w:gridCol w:w="4788"/>
      </w:tblGrid>
      <w:tr w:rsidR="006B60CA" w:rsidRPr="002D3FDD" w:rsidTr="0044307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Priorita 1 – </w:t>
            </w:r>
            <w:r w:rsidRPr="002D3FDD">
              <w:rPr>
                <w:rFonts w:eastAsia="Times New Roman"/>
                <w:b/>
                <w:bCs/>
                <w:color w:val="000000"/>
              </w:rPr>
              <w:t xml:space="preserve">Infraštruktúra </w:t>
            </w:r>
          </w:p>
        </w:tc>
      </w:tr>
      <w:tr w:rsidR="006B60CA" w:rsidRPr="002D3FDD" w:rsidTr="00443074">
        <w:trPr>
          <w:trHeight w:val="284"/>
        </w:trPr>
        <w:tc>
          <w:tcPr>
            <w:tcW w:w="23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6B60CA" w:rsidRPr="002D3FDD" w:rsidRDefault="006B60CA" w:rsidP="00443074">
            <w:pPr>
              <w:spacing w:after="0" w:line="240" w:lineRule="auto"/>
              <w:ind w:right="-23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Špecifický cieľ  1: Zlepšiť, skvalitniť dobudovať technickú </w:t>
            </w:r>
          </w:p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infraštruktúru</w:t>
            </w: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Špecifický cieľ 2: Zlepšiť podmienky v obci v oblasti bezpečnosti</w:t>
            </w:r>
          </w:p>
        </w:tc>
      </w:tr>
      <w:tr w:rsidR="006B60CA" w:rsidRPr="002D3FDD" w:rsidTr="00443074">
        <w:trPr>
          <w:trHeight w:val="28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Opatrenie 1.1</w:t>
            </w: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Opatrenie 1.4</w:t>
            </w:r>
          </w:p>
        </w:tc>
      </w:tr>
      <w:tr w:rsidR="006B60CA" w:rsidRPr="002D3FDD" w:rsidTr="00443074">
        <w:trPr>
          <w:trHeight w:val="284"/>
        </w:trPr>
        <w:tc>
          <w:tcPr>
            <w:tcW w:w="234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/>
                <w:b/>
                <w:bCs/>
                <w:color w:val="000000"/>
              </w:rPr>
              <w:t>Budovanie a obnova základnej infraštruktúry</w:t>
            </w:r>
          </w:p>
        </w:tc>
        <w:tc>
          <w:tcPr>
            <w:tcW w:w="265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/>
                <w:b/>
              </w:rPr>
              <w:t>Ochrana majetku obce a obyvateľov</w:t>
            </w:r>
          </w:p>
        </w:tc>
      </w:tr>
    </w:tbl>
    <w:p w:rsidR="006B60CA" w:rsidRPr="002D3FDD" w:rsidRDefault="006B60CA" w:rsidP="006B60CA">
      <w:pPr>
        <w:spacing w:line="240" w:lineRule="auto"/>
        <w:rPr>
          <w:i/>
          <w:sz w:val="16"/>
          <w:szCs w:val="16"/>
        </w:rPr>
      </w:pPr>
      <w:r w:rsidRPr="002D3FDD">
        <w:rPr>
          <w:i/>
          <w:sz w:val="16"/>
          <w:szCs w:val="16"/>
        </w:rPr>
        <w:t>Zdroj: vlastné spracovanie</w:t>
      </w:r>
    </w:p>
    <w:p w:rsidR="006B60CA" w:rsidRPr="002D3FDD" w:rsidRDefault="006B60CA" w:rsidP="006B60CA">
      <w:pPr>
        <w:spacing w:line="240" w:lineRule="auto"/>
        <w:rPr>
          <w:i/>
          <w:sz w:val="16"/>
          <w:szCs w:val="16"/>
        </w:rPr>
      </w:pPr>
    </w:p>
    <w:p w:rsidR="006B60CA" w:rsidRDefault="006B60CA" w:rsidP="006B60CA">
      <w:pPr>
        <w:spacing w:line="240" w:lineRule="auto"/>
        <w:rPr>
          <w:i/>
          <w:sz w:val="16"/>
          <w:szCs w:val="16"/>
        </w:rPr>
      </w:pPr>
    </w:p>
    <w:p w:rsidR="0096373B" w:rsidRPr="002D3FDD" w:rsidRDefault="0096373B" w:rsidP="006B60CA">
      <w:pPr>
        <w:spacing w:line="240" w:lineRule="auto"/>
        <w:rPr>
          <w:i/>
          <w:sz w:val="16"/>
          <w:szCs w:val="16"/>
        </w:rPr>
      </w:pPr>
    </w:p>
    <w:p w:rsidR="006B60CA" w:rsidRPr="002D3FDD" w:rsidRDefault="006B60CA" w:rsidP="006B60CA">
      <w:pPr>
        <w:pStyle w:val="Popis"/>
        <w:keepNext/>
        <w:rPr>
          <w:rFonts w:asciiTheme="minorHAnsi" w:hAnsiTheme="minorHAnsi"/>
          <w:b/>
        </w:rPr>
      </w:pPr>
      <w:bookmarkStart w:id="17" w:name="_Toc437414499"/>
      <w:bookmarkStart w:id="18" w:name="_Toc453067903"/>
      <w:r w:rsidRPr="002D3FDD">
        <w:rPr>
          <w:rFonts w:asciiTheme="minorHAnsi" w:hAnsiTheme="minorHAnsi"/>
        </w:rPr>
        <w:lastRenderedPageBreak/>
        <w:t xml:space="preserve">Tabuľka </w:t>
      </w:r>
      <w:r w:rsidRPr="002D3FDD">
        <w:rPr>
          <w:rFonts w:asciiTheme="minorHAnsi" w:hAnsiTheme="minorHAnsi"/>
          <w:b/>
        </w:rPr>
        <w:fldChar w:fldCharType="begin"/>
      </w:r>
      <w:r w:rsidRPr="002D3FDD">
        <w:rPr>
          <w:rFonts w:asciiTheme="minorHAnsi" w:hAnsiTheme="minorHAnsi"/>
        </w:rPr>
        <w:instrText xml:space="preserve"> SEQ Tabuľka \* ARABIC </w:instrText>
      </w:r>
      <w:r w:rsidRPr="002D3FDD">
        <w:rPr>
          <w:rFonts w:asciiTheme="minorHAnsi" w:hAnsiTheme="minorHAnsi"/>
          <w:b/>
        </w:rPr>
        <w:fldChar w:fldCharType="separate"/>
      </w:r>
      <w:r w:rsidRPr="002D3FDD">
        <w:rPr>
          <w:rFonts w:asciiTheme="minorHAnsi" w:hAnsiTheme="minorHAnsi"/>
          <w:noProof/>
        </w:rPr>
        <w:t>29</w:t>
      </w:r>
      <w:r w:rsidRPr="002D3FDD">
        <w:rPr>
          <w:rFonts w:asciiTheme="minorHAnsi" w:hAnsiTheme="minorHAnsi"/>
          <w:b/>
        </w:rPr>
        <w:fldChar w:fldCharType="end"/>
      </w:r>
      <w:r w:rsidRPr="002D3FDD">
        <w:rPr>
          <w:rFonts w:asciiTheme="minorHAnsi" w:hAnsiTheme="minorHAnsi"/>
        </w:rPr>
        <w:t xml:space="preserve"> Prehľad priority, špecifických cieľov a opatrení - priorita 2</w:t>
      </w:r>
      <w:bookmarkEnd w:id="17"/>
      <w:bookmarkEnd w:id="18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4808"/>
      </w:tblGrid>
      <w:tr w:rsidR="006B60CA" w:rsidRPr="002D3FDD" w:rsidTr="0044307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Priorita 2 – </w:t>
            </w:r>
            <w:r w:rsidRPr="002D3FDD">
              <w:rPr>
                <w:rFonts w:eastAsia="Times New Roman"/>
                <w:b/>
              </w:rPr>
              <w:t>Komunikácia s občanmi a služby pre nich</w:t>
            </w:r>
          </w:p>
        </w:tc>
      </w:tr>
      <w:tr w:rsidR="006B60CA" w:rsidRPr="002D3FDD" w:rsidTr="00443074">
        <w:trPr>
          <w:trHeight w:val="28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Špecifický cieľ  3: Skvalitniť služby obce smerom k občanom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Špecifický cieľ  4: Zlepšenie a skvalitnenie sociálnych a komunitných služieb</w:t>
            </w:r>
          </w:p>
        </w:tc>
      </w:tr>
      <w:tr w:rsidR="006B60CA" w:rsidRPr="002D3FDD" w:rsidTr="00443074">
        <w:trPr>
          <w:trHeight w:val="28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Opatrenie 2.1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Opatrenie 2.2</w:t>
            </w:r>
          </w:p>
        </w:tc>
      </w:tr>
      <w:tr w:rsidR="006B60CA" w:rsidRPr="002D3FDD" w:rsidTr="00443074">
        <w:trPr>
          <w:trHeight w:val="284"/>
        </w:trPr>
        <w:tc>
          <w:tcPr>
            <w:tcW w:w="2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/>
                <w:b/>
              </w:rPr>
              <w:t>Služby verejnej správy a samospráva</w:t>
            </w:r>
          </w:p>
        </w:tc>
        <w:tc>
          <w:tcPr>
            <w:tcW w:w="2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/>
                <w:b/>
              </w:rPr>
              <w:t>Poskytovanie komunitných a sociálnych služieb</w:t>
            </w:r>
          </w:p>
        </w:tc>
      </w:tr>
    </w:tbl>
    <w:p w:rsidR="006B60CA" w:rsidRPr="002D3FDD" w:rsidRDefault="006B60CA" w:rsidP="006B60CA">
      <w:pPr>
        <w:spacing w:line="240" w:lineRule="auto"/>
        <w:rPr>
          <w:i/>
          <w:sz w:val="16"/>
          <w:szCs w:val="16"/>
        </w:rPr>
      </w:pPr>
      <w:bookmarkStart w:id="19" w:name="_Toc437414500"/>
      <w:r w:rsidRPr="002D3FDD">
        <w:rPr>
          <w:i/>
          <w:sz w:val="16"/>
          <w:szCs w:val="16"/>
        </w:rPr>
        <w:t>Zdroj: vlastné spracovanie</w:t>
      </w:r>
    </w:p>
    <w:p w:rsidR="006B60CA" w:rsidRPr="002D3FDD" w:rsidRDefault="006B60CA" w:rsidP="006B60CA">
      <w:pPr>
        <w:pStyle w:val="Popis"/>
        <w:keepNext/>
        <w:rPr>
          <w:rFonts w:asciiTheme="minorHAnsi" w:hAnsiTheme="minorHAnsi"/>
          <w:b/>
        </w:rPr>
      </w:pPr>
      <w:bookmarkStart w:id="20" w:name="_Toc453067904"/>
      <w:r w:rsidRPr="002D3FDD">
        <w:rPr>
          <w:rFonts w:asciiTheme="minorHAnsi" w:hAnsiTheme="minorHAnsi"/>
        </w:rPr>
        <w:t xml:space="preserve">Tabuľka </w:t>
      </w:r>
      <w:r w:rsidRPr="002D3FDD">
        <w:rPr>
          <w:rFonts w:asciiTheme="minorHAnsi" w:hAnsiTheme="minorHAnsi"/>
          <w:b/>
        </w:rPr>
        <w:fldChar w:fldCharType="begin"/>
      </w:r>
      <w:r w:rsidRPr="002D3FDD">
        <w:rPr>
          <w:rFonts w:asciiTheme="minorHAnsi" w:hAnsiTheme="minorHAnsi"/>
        </w:rPr>
        <w:instrText xml:space="preserve"> SEQ Tabuľka \* ARABIC </w:instrText>
      </w:r>
      <w:r w:rsidRPr="002D3FDD">
        <w:rPr>
          <w:rFonts w:asciiTheme="minorHAnsi" w:hAnsiTheme="minorHAnsi"/>
          <w:b/>
        </w:rPr>
        <w:fldChar w:fldCharType="separate"/>
      </w:r>
      <w:r w:rsidRPr="002D3FDD">
        <w:rPr>
          <w:rFonts w:asciiTheme="minorHAnsi" w:hAnsiTheme="minorHAnsi"/>
          <w:noProof/>
        </w:rPr>
        <w:t>30</w:t>
      </w:r>
      <w:r w:rsidRPr="002D3FDD">
        <w:rPr>
          <w:rFonts w:asciiTheme="minorHAnsi" w:hAnsiTheme="minorHAnsi"/>
          <w:b/>
        </w:rPr>
        <w:fldChar w:fldCharType="end"/>
      </w:r>
      <w:r w:rsidRPr="002D3FDD">
        <w:rPr>
          <w:rFonts w:asciiTheme="minorHAnsi" w:hAnsiTheme="minorHAnsi"/>
        </w:rPr>
        <w:t xml:space="preserve"> Prehľad priority, špecifických cieľov a opatrení - priorita 3</w:t>
      </w:r>
      <w:bookmarkEnd w:id="20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4808"/>
      </w:tblGrid>
      <w:tr w:rsidR="006B60CA" w:rsidRPr="002D3FDD" w:rsidTr="0044307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B60CA" w:rsidRPr="002D3FDD" w:rsidRDefault="006B60CA" w:rsidP="00443074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Priorita 3 – </w:t>
            </w:r>
            <w:r w:rsidRPr="002D3FDD">
              <w:rPr>
                <w:rFonts w:eastAsia="Times New Roman"/>
                <w:b/>
                <w:bCs/>
                <w:color w:val="000000"/>
              </w:rPr>
              <w:t xml:space="preserve">Životné prostredie </w:t>
            </w:r>
          </w:p>
        </w:tc>
      </w:tr>
      <w:tr w:rsidR="006B60CA" w:rsidRPr="002D3FDD" w:rsidTr="00443074">
        <w:trPr>
          <w:trHeight w:val="28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Špecifický cieľ  5: Zveľadiť verejné priestranstva v obci</w:t>
            </w:r>
          </w:p>
        </w:tc>
        <w:tc>
          <w:tcPr>
            <w:tcW w:w="2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Špecifický cieľ  6: Zvýšiť efektivitu odpadového hospodárstva</w:t>
            </w:r>
          </w:p>
        </w:tc>
      </w:tr>
      <w:tr w:rsidR="006B60CA" w:rsidRPr="002D3FDD" w:rsidTr="00443074">
        <w:trPr>
          <w:trHeight w:val="28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Opatrenie 3.1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Opatrenie 3.2</w:t>
            </w:r>
          </w:p>
        </w:tc>
      </w:tr>
      <w:tr w:rsidR="006B60CA" w:rsidRPr="002D3FDD" w:rsidTr="00443074">
        <w:trPr>
          <w:trHeight w:val="284"/>
        </w:trPr>
        <w:tc>
          <w:tcPr>
            <w:tcW w:w="2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/>
                <w:b/>
                <w:bCs/>
                <w:color w:val="000000"/>
              </w:rPr>
              <w:t>Zveľaďovanie verejných priestranstiev</w:t>
            </w:r>
          </w:p>
        </w:tc>
        <w:tc>
          <w:tcPr>
            <w:tcW w:w="2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/>
                <w:b/>
              </w:rPr>
              <w:t>Zefektívnenie odpadového hospodárstva</w:t>
            </w:r>
          </w:p>
        </w:tc>
      </w:tr>
    </w:tbl>
    <w:p w:rsidR="006B60CA" w:rsidRPr="002D3FDD" w:rsidRDefault="006B60CA" w:rsidP="006B60CA">
      <w:pPr>
        <w:spacing w:line="240" w:lineRule="auto"/>
        <w:rPr>
          <w:i/>
          <w:sz w:val="16"/>
          <w:szCs w:val="16"/>
        </w:rPr>
      </w:pPr>
      <w:r w:rsidRPr="002D3FDD">
        <w:rPr>
          <w:i/>
          <w:sz w:val="16"/>
          <w:szCs w:val="16"/>
        </w:rPr>
        <w:t>Zdroj: vlastné spracovanie</w:t>
      </w:r>
    </w:p>
    <w:p w:rsidR="006B60CA" w:rsidRPr="002D3FDD" w:rsidRDefault="006B60CA" w:rsidP="006B60CA">
      <w:pPr>
        <w:pStyle w:val="Popis"/>
        <w:keepNext/>
        <w:rPr>
          <w:rFonts w:asciiTheme="minorHAnsi" w:hAnsiTheme="minorHAnsi"/>
          <w:b/>
        </w:rPr>
      </w:pPr>
      <w:bookmarkStart w:id="21" w:name="_Toc453067905"/>
      <w:r w:rsidRPr="002D3FDD">
        <w:rPr>
          <w:rFonts w:asciiTheme="minorHAnsi" w:hAnsiTheme="minorHAnsi"/>
        </w:rPr>
        <w:t xml:space="preserve">Tabuľka </w:t>
      </w:r>
      <w:r w:rsidRPr="002D3FDD">
        <w:rPr>
          <w:rFonts w:asciiTheme="minorHAnsi" w:hAnsiTheme="minorHAnsi"/>
          <w:b/>
        </w:rPr>
        <w:fldChar w:fldCharType="begin"/>
      </w:r>
      <w:r w:rsidRPr="002D3FDD">
        <w:rPr>
          <w:rFonts w:asciiTheme="minorHAnsi" w:hAnsiTheme="minorHAnsi"/>
        </w:rPr>
        <w:instrText xml:space="preserve"> SEQ Tabuľka \* ARABIC </w:instrText>
      </w:r>
      <w:r w:rsidRPr="002D3FDD">
        <w:rPr>
          <w:rFonts w:asciiTheme="minorHAnsi" w:hAnsiTheme="minorHAnsi"/>
          <w:b/>
        </w:rPr>
        <w:fldChar w:fldCharType="separate"/>
      </w:r>
      <w:r w:rsidRPr="002D3FDD">
        <w:rPr>
          <w:rFonts w:asciiTheme="minorHAnsi" w:hAnsiTheme="minorHAnsi"/>
          <w:noProof/>
        </w:rPr>
        <w:t>31</w:t>
      </w:r>
      <w:r w:rsidRPr="002D3FDD">
        <w:rPr>
          <w:rFonts w:asciiTheme="minorHAnsi" w:hAnsiTheme="minorHAnsi"/>
          <w:b/>
        </w:rPr>
        <w:fldChar w:fldCharType="end"/>
      </w:r>
      <w:r w:rsidRPr="002D3FDD">
        <w:rPr>
          <w:rFonts w:asciiTheme="minorHAnsi" w:hAnsiTheme="minorHAnsi"/>
        </w:rPr>
        <w:t xml:space="preserve"> Prehľad priority, špecifických cieľov a opatrení - priorita 4</w:t>
      </w:r>
      <w:bookmarkEnd w:id="21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4808"/>
      </w:tblGrid>
      <w:tr w:rsidR="006B60CA" w:rsidRPr="002D3FDD" w:rsidTr="0044307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Priorita 4 – </w:t>
            </w:r>
            <w:r w:rsidRPr="002D3FDD">
              <w:rPr>
                <w:rFonts w:eastAsia="Times New Roman"/>
                <w:b/>
              </w:rPr>
              <w:t>Šport</w:t>
            </w:r>
          </w:p>
        </w:tc>
      </w:tr>
      <w:tr w:rsidR="006B60CA" w:rsidRPr="002D3FDD" w:rsidTr="00443074">
        <w:trPr>
          <w:trHeight w:val="28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Špecifický cieľ  7: Skvalitniť podmienky pre športové podujatia</w:t>
            </w:r>
          </w:p>
        </w:tc>
        <w:tc>
          <w:tcPr>
            <w:tcW w:w="2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Špecifický cieľ  8: Zvýšiť kvality športových podujatí</w:t>
            </w:r>
          </w:p>
        </w:tc>
      </w:tr>
      <w:tr w:rsidR="006B60CA" w:rsidRPr="002D3FDD" w:rsidTr="00443074">
        <w:trPr>
          <w:trHeight w:val="28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Opatrenie 4.1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Opatrenie 4.2</w:t>
            </w:r>
          </w:p>
        </w:tc>
      </w:tr>
      <w:tr w:rsidR="006B60CA" w:rsidRPr="002D3FDD" w:rsidTr="00443074">
        <w:trPr>
          <w:trHeight w:val="284"/>
        </w:trPr>
        <w:tc>
          <w:tcPr>
            <w:tcW w:w="2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/>
                <w:b/>
              </w:rPr>
              <w:t>Služby verejnej správy a samospráva</w:t>
            </w:r>
          </w:p>
        </w:tc>
        <w:tc>
          <w:tcPr>
            <w:tcW w:w="2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/>
                <w:b/>
              </w:rPr>
              <w:t>Poskytovanie komunitných a sociálnych služieb</w:t>
            </w:r>
          </w:p>
        </w:tc>
      </w:tr>
    </w:tbl>
    <w:p w:rsidR="006B60CA" w:rsidRPr="002D3FDD" w:rsidRDefault="006B60CA" w:rsidP="006B60CA">
      <w:pPr>
        <w:spacing w:line="240" w:lineRule="auto"/>
        <w:rPr>
          <w:i/>
          <w:sz w:val="16"/>
          <w:szCs w:val="16"/>
        </w:rPr>
      </w:pPr>
      <w:r w:rsidRPr="002D3FDD">
        <w:rPr>
          <w:i/>
          <w:sz w:val="16"/>
          <w:szCs w:val="16"/>
        </w:rPr>
        <w:t>Zdroj: vlastné spracovanie</w:t>
      </w:r>
    </w:p>
    <w:p w:rsidR="006B60CA" w:rsidRPr="002D3FDD" w:rsidRDefault="006B60CA" w:rsidP="006B60CA">
      <w:pPr>
        <w:pStyle w:val="Popis"/>
        <w:keepNext/>
        <w:rPr>
          <w:rFonts w:asciiTheme="minorHAnsi" w:hAnsiTheme="minorHAnsi"/>
          <w:b/>
        </w:rPr>
      </w:pPr>
      <w:bookmarkStart w:id="22" w:name="_Toc453067906"/>
      <w:r w:rsidRPr="002D3FDD">
        <w:rPr>
          <w:rFonts w:asciiTheme="minorHAnsi" w:hAnsiTheme="minorHAnsi"/>
        </w:rPr>
        <w:t xml:space="preserve">Tabuľka </w:t>
      </w:r>
      <w:r w:rsidRPr="002D3FDD">
        <w:rPr>
          <w:rFonts w:asciiTheme="minorHAnsi" w:hAnsiTheme="minorHAnsi"/>
          <w:b/>
        </w:rPr>
        <w:fldChar w:fldCharType="begin"/>
      </w:r>
      <w:r w:rsidRPr="002D3FDD">
        <w:rPr>
          <w:rFonts w:asciiTheme="minorHAnsi" w:hAnsiTheme="minorHAnsi"/>
        </w:rPr>
        <w:instrText xml:space="preserve"> SEQ Tabuľka \* ARABIC </w:instrText>
      </w:r>
      <w:r w:rsidRPr="002D3FDD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noProof/>
        </w:rPr>
        <w:t>32</w:t>
      </w:r>
      <w:r w:rsidRPr="002D3FDD">
        <w:rPr>
          <w:rFonts w:asciiTheme="minorHAnsi" w:hAnsiTheme="minorHAnsi"/>
          <w:b/>
        </w:rPr>
        <w:fldChar w:fldCharType="end"/>
      </w:r>
      <w:r w:rsidRPr="002D3FDD">
        <w:rPr>
          <w:rFonts w:asciiTheme="minorHAnsi" w:hAnsiTheme="minorHAnsi"/>
        </w:rPr>
        <w:t xml:space="preserve"> Prehľad priority, špecifických cieľov a opatrení - priorita 5</w:t>
      </w:r>
      <w:bookmarkEnd w:id="22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4808"/>
      </w:tblGrid>
      <w:tr w:rsidR="006B60CA" w:rsidRPr="002D3FDD" w:rsidTr="00443074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Priorita 5 – </w:t>
            </w:r>
            <w:r w:rsidRPr="002D3FDD">
              <w:rPr>
                <w:rFonts w:eastAsia="Times New Roman"/>
                <w:b/>
              </w:rPr>
              <w:t>Školstvo a kultúra</w:t>
            </w:r>
          </w:p>
        </w:tc>
      </w:tr>
      <w:tr w:rsidR="006B60CA" w:rsidRPr="002D3FDD" w:rsidTr="00443074">
        <w:trPr>
          <w:trHeight w:val="28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Špecifický cieľ  9: Skvalitniť vzdelávacie procesy</w:t>
            </w:r>
          </w:p>
        </w:tc>
        <w:tc>
          <w:tcPr>
            <w:tcW w:w="2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Špecifický cieľ  10: Zvýšiť kvalitu kultúrnych a spoločenských podujatí</w:t>
            </w:r>
          </w:p>
        </w:tc>
      </w:tr>
      <w:tr w:rsidR="006B60CA" w:rsidRPr="002D3FDD" w:rsidTr="00443074">
        <w:trPr>
          <w:trHeight w:val="284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Opatrenie 5.1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  <w:t>Opatrenie 5.2</w:t>
            </w:r>
          </w:p>
        </w:tc>
      </w:tr>
      <w:tr w:rsidR="006B60CA" w:rsidRPr="002D3FDD" w:rsidTr="00443074">
        <w:trPr>
          <w:trHeight w:val="284"/>
        </w:trPr>
        <w:tc>
          <w:tcPr>
            <w:tcW w:w="2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/>
                <w:b/>
              </w:rPr>
              <w:t>Služby verejnej správy a samospráva</w:t>
            </w:r>
          </w:p>
        </w:tc>
        <w:tc>
          <w:tcPr>
            <w:tcW w:w="2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k-SK"/>
              </w:rPr>
            </w:pPr>
            <w:r w:rsidRPr="002D3FDD">
              <w:rPr>
                <w:rFonts w:eastAsia="Times New Roman"/>
                <w:b/>
              </w:rPr>
              <w:t>Poskytovanie komunitných a sociálnych služieb</w:t>
            </w:r>
          </w:p>
        </w:tc>
      </w:tr>
    </w:tbl>
    <w:p w:rsidR="006B60CA" w:rsidRPr="002D3FDD" w:rsidRDefault="006B60CA" w:rsidP="006B60CA">
      <w:pPr>
        <w:spacing w:line="240" w:lineRule="auto"/>
        <w:rPr>
          <w:i/>
          <w:sz w:val="16"/>
          <w:szCs w:val="16"/>
        </w:rPr>
      </w:pPr>
      <w:r w:rsidRPr="002D3FDD">
        <w:rPr>
          <w:i/>
          <w:sz w:val="16"/>
          <w:szCs w:val="16"/>
        </w:rPr>
        <w:t>Zdroj: vlastné spracovanie</w:t>
      </w:r>
    </w:p>
    <w:p w:rsidR="006B60CA" w:rsidRPr="002D3FDD" w:rsidRDefault="006B60CA" w:rsidP="006B60CA">
      <w:pPr>
        <w:rPr>
          <w:i/>
          <w:iCs/>
          <w:sz w:val="20"/>
          <w:szCs w:val="18"/>
        </w:rPr>
      </w:pPr>
      <w:r w:rsidRPr="002D3FDD">
        <w:br w:type="page"/>
      </w:r>
    </w:p>
    <w:p w:rsidR="006B60CA" w:rsidRPr="002D3FDD" w:rsidRDefault="006B60CA" w:rsidP="006B60CA">
      <w:pPr>
        <w:pStyle w:val="Popis"/>
        <w:keepNext/>
        <w:rPr>
          <w:rFonts w:asciiTheme="minorHAnsi" w:hAnsiTheme="minorHAnsi"/>
        </w:rPr>
      </w:pPr>
    </w:p>
    <w:p w:rsidR="006B60CA" w:rsidRPr="002D3FDD" w:rsidRDefault="006B60CA" w:rsidP="006B60CA">
      <w:pPr>
        <w:pStyle w:val="Nadpis1"/>
        <w:rPr>
          <w:rFonts w:asciiTheme="minorHAnsi" w:hAnsiTheme="minorHAnsi"/>
        </w:rPr>
      </w:pPr>
      <w:bookmarkStart w:id="23" w:name="_Toc452729629"/>
      <w:bookmarkStart w:id="24" w:name="_Toc453067864"/>
      <w:bookmarkEnd w:id="19"/>
      <w:r w:rsidRPr="002D3FDD">
        <w:rPr>
          <w:rFonts w:asciiTheme="minorHAnsi" w:hAnsiTheme="minorHAnsi"/>
        </w:rPr>
        <w:t>Programová časť</w:t>
      </w:r>
      <w:bookmarkEnd w:id="23"/>
      <w:bookmarkEnd w:id="24"/>
    </w:p>
    <w:p w:rsidR="006B60CA" w:rsidRPr="002D3FDD" w:rsidRDefault="006B60CA" w:rsidP="006B60CA">
      <w:pPr>
        <w:spacing w:after="0"/>
        <w:rPr>
          <w:b/>
          <w:bCs/>
        </w:rPr>
      </w:pPr>
      <w:r w:rsidRPr="002D3FDD">
        <w:t>Programová časť obce Hrubov nadväzuje na analytickú a strategickú časť a pozostáva zo zoznamu opatrení a projektov(aktivít a ukazovateľov) na zabezpečenie realizácie Programu rozvoja obce. Programová časť PRO pozostáva z detailnejšieho rozpracovania stanoveného strategického cieľa, ako aj špecifických cieľov vo všetkých piatich prioritných oblastiach, tak aby sa naplnila sformulovaná vízia obce na roky  2016-2023 s výhľadom do roku 2025, a to: „</w:t>
      </w:r>
      <w:r w:rsidRPr="002D3FDD">
        <w:rPr>
          <w:b/>
          <w:bCs/>
        </w:rPr>
        <w:t>Vytvorenie a  implementovanie  takých  životných podmienok pre zlepšenie úrovne obyvateľstva, ktorých konečným výsledkom bude trvalo udržateľný rozvoj obce pričom sa nenaruší pozitívny dopad na samotné životné prostredie. „</w:t>
      </w:r>
    </w:p>
    <w:p w:rsidR="006B60CA" w:rsidRPr="002D3FDD" w:rsidRDefault="006B60CA" w:rsidP="006B60CA">
      <w:pPr>
        <w:spacing w:after="0"/>
        <w:rPr>
          <w:b/>
          <w:bCs/>
        </w:rPr>
      </w:pPr>
    </w:p>
    <w:p w:rsidR="006B60CA" w:rsidRPr="002D3FDD" w:rsidRDefault="006B60CA" w:rsidP="006B60CA">
      <w:pPr>
        <w:pStyle w:val="Default"/>
        <w:spacing w:line="360" w:lineRule="auto"/>
        <w:ind w:firstLine="708"/>
        <w:jc w:val="both"/>
        <w:rPr>
          <w:rFonts w:asciiTheme="minorHAnsi" w:hAnsiTheme="minorHAnsi"/>
          <w:color w:val="auto"/>
        </w:rPr>
      </w:pPr>
      <w:r w:rsidRPr="002D3FDD">
        <w:rPr>
          <w:rFonts w:asciiTheme="minorHAnsi" w:hAnsiTheme="minorHAnsi"/>
          <w:color w:val="auto"/>
        </w:rPr>
        <w:t xml:space="preserve">Programová časť je spracovaná v súlade s odporúčanou metodikou a zahŕňa nasledovné nižšie uvedené aktivity: </w:t>
      </w:r>
    </w:p>
    <w:p w:rsidR="006B60CA" w:rsidRPr="002D3FDD" w:rsidRDefault="006B60CA" w:rsidP="006B60CA">
      <w:pPr>
        <w:pStyle w:val="Odsekzoznamu"/>
        <w:numPr>
          <w:ilvl w:val="0"/>
          <w:numId w:val="5"/>
        </w:numPr>
        <w:spacing w:after="0"/>
        <w:jc w:val="both"/>
      </w:pPr>
      <w:r w:rsidRPr="002D3FDD">
        <w:t xml:space="preserve">Navrhnuté projekty a aktivity na dosiahnutie opatrení definovaných v strategickej časti (tabuľka priority, špecifických cieľov a opatrení). </w:t>
      </w:r>
    </w:p>
    <w:p w:rsidR="006B60CA" w:rsidRPr="002D3FDD" w:rsidRDefault="006B60CA" w:rsidP="006B60CA">
      <w:pPr>
        <w:pStyle w:val="Odsekzoznamu"/>
        <w:numPr>
          <w:ilvl w:val="0"/>
          <w:numId w:val="5"/>
        </w:numPr>
        <w:spacing w:after="0"/>
        <w:jc w:val="both"/>
      </w:pPr>
      <w:r w:rsidRPr="002D3FDD">
        <w:t xml:space="preserve">Na návrhoch projektových zámerov a aktivít sa podieľali strategickí partneri, prizvané organizácie a odsúhlasili poslanci obecného zastupiteľstva. </w:t>
      </w:r>
    </w:p>
    <w:p w:rsidR="006B60CA" w:rsidRPr="002D3FDD" w:rsidRDefault="006B60CA" w:rsidP="006B60CA">
      <w:pPr>
        <w:pStyle w:val="Odsekzoznamu"/>
        <w:numPr>
          <w:ilvl w:val="0"/>
          <w:numId w:val="5"/>
        </w:numPr>
        <w:spacing w:after="0"/>
        <w:jc w:val="both"/>
      </w:pPr>
      <w:r w:rsidRPr="002D3FDD">
        <w:t xml:space="preserve">Pracovná skupina stanovila pre jednotlivé projekty a aktivity sumárny zoznam ukazovateľov, ktorý je potrebný hlavne k monitorovaniu a hodnoteniu PRO. </w:t>
      </w:r>
    </w:p>
    <w:p w:rsidR="006B60CA" w:rsidRDefault="006B60CA" w:rsidP="006B60CA">
      <w:pPr>
        <w:pStyle w:val="Odsekzoznamu"/>
        <w:numPr>
          <w:ilvl w:val="0"/>
          <w:numId w:val="5"/>
        </w:numPr>
        <w:spacing w:after="0"/>
        <w:jc w:val="both"/>
      </w:pPr>
      <w:r w:rsidRPr="002D3FDD">
        <w:t xml:space="preserve">Riadiaci tím stanovil termíny realizácie projektov a odhadovanú výšku nákladov potrebných na ich realizáciu. </w:t>
      </w:r>
    </w:p>
    <w:p w:rsidR="0096373B" w:rsidRPr="002D3FDD" w:rsidRDefault="0096373B" w:rsidP="0096373B">
      <w:pPr>
        <w:pStyle w:val="Odsekzoznamu"/>
        <w:spacing w:after="0"/>
        <w:jc w:val="both"/>
      </w:pPr>
    </w:p>
    <w:p w:rsidR="006B60CA" w:rsidRPr="002D3FDD" w:rsidRDefault="006B60CA" w:rsidP="006B60CA">
      <w:pPr>
        <w:pStyle w:val="Popis"/>
        <w:keepNext/>
        <w:rPr>
          <w:rFonts w:asciiTheme="minorHAnsi" w:hAnsiTheme="minorHAnsi"/>
        </w:rPr>
      </w:pPr>
      <w:bookmarkStart w:id="25" w:name="_Toc437414502"/>
      <w:bookmarkStart w:id="26" w:name="_Toc453067907"/>
      <w:r w:rsidRPr="002D3FDD">
        <w:rPr>
          <w:rFonts w:asciiTheme="minorHAnsi" w:hAnsiTheme="minorHAnsi"/>
        </w:rPr>
        <w:t xml:space="preserve">Tabuľka </w:t>
      </w:r>
      <w:r w:rsidRPr="002D3FDD">
        <w:rPr>
          <w:rFonts w:asciiTheme="minorHAnsi" w:hAnsiTheme="minorHAnsi"/>
          <w:b/>
        </w:rPr>
        <w:fldChar w:fldCharType="begin"/>
      </w:r>
      <w:r w:rsidRPr="002D3FDD">
        <w:rPr>
          <w:rFonts w:asciiTheme="minorHAnsi" w:hAnsiTheme="minorHAnsi"/>
        </w:rPr>
        <w:instrText xml:space="preserve"> SEQ Tabuľka \* ARABIC </w:instrText>
      </w:r>
      <w:r w:rsidRPr="002D3FDD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noProof/>
        </w:rPr>
        <w:t>33</w:t>
      </w:r>
      <w:r w:rsidRPr="002D3FDD">
        <w:rPr>
          <w:rFonts w:asciiTheme="minorHAnsi" w:hAnsiTheme="minorHAnsi"/>
          <w:b/>
        </w:rPr>
        <w:fldChar w:fldCharType="end"/>
      </w:r>
      <w:r w:rsidRPr="002D3FDD">
        <w:rPr>
          <w:rFonts w:asciiTheme="minorHAnsi" w:hAnsiTheme="minorHAnsi"/>
        </w:rPr>
        <w:t xml:space="preserve"> Súhrnný prehľad opatrení, aktivít a ukazovateľov</w:t>
      </w:r>
      <w:bookmarkEnd w:id="25"/>
      <w:bookmarkEnd w:id="26"/>
    </w:p>
    <w:tbl>
      <w:tblPr>
        <w:tblW w:w="9002" w:type="dxa"/>
        <w:tblInd w:w="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1"/>
        <w:gridCol w:w="615"/>
        <w:gridCol w:w="4754"/>
        <w:gridCol w:w="1972"/>
      </w:tblGrid>
      <w:tr w:rsidR="006B60CA" w:rsidRPr="002D3FDD" w:rsidTr="007609C3">
        <w:trPr>
          <w:trHeight w:val="300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B60CA" w:rsidRPr="002D3FDD" w:rsidRDefault="006B60CA" w:rsidP="00760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Priorita č. 1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B60CA" w:rsidRPr="002D3FDD" w:rsidRDefault="006B60CA" w:rsidP="00760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Infraštruktúra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Merateľný ukazovateľ</w:t>
            </w:r>
          </w:p>
        </w:tc>
      </w:tr>
      <w:tr w:rsidR="006B60CA" w:rsidRPr="002D3FDD" w:rsidTr="00443074">
        <w:trPr>
          <w:trHeight w:val="300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Opatrenie č. 1.1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Budovanie a obnova základnej infraštruktúry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60CA" w:rsidRPr="002D3FDD" w:rsidTr="00443074">
        <w:trPr>
          <w:trHeight w:val="197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1.1.1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Oprava a regulácia miestneho potoka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metrov regulovaného potoka</w:t>
            </w:r>
          </w:p>
        </w:tc>
      </w:tr>
      <w:tr w:rsidR="006B60CA" w:rsidRPr="002D3FDD" w:rsidTr="00443074">
        <w:trPr>
          <w:trHeight w:val="215"/>
        </w:trPr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1.1.2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Rekonštrukcia miestnych komunikácii v obci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metrov zrekonštruovaných komunikácii</w:t>
            </w:r>
          </w:p>
        </w:tc>
      </w:tr>
      <w:tr w:rsidR="006B60CA" w:rsidRPr="002D3FDD" w:rsidTr="00443074">
        <w:trPr>
          <w:trHeight w:val="215"/>
        </w:trPr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1.1.3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Vybudovanie chodníkov pri miestnych komunikáciách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metrov vybudovaných chodníkov</w:t>
            </w:r>
          </w:p>
        </w:tc>
      </w:tr>
      <w:tr w:rsidR="006B60CA" w:rsidRPr="002D3FDD" w:rsidTr="00443074">
        <w:trPr>
          <w:trHeight w:val="246"/>
        </w:trPr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1.1.4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Vybudovanie obecného vodovodu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metrov vybudovaného vodovodu</w:t>
            </w:r>
          </w:p>
        </w:tc>
      </w:tr>
      <w:tr w:rsidR="006B60CA" w:rsidRPr="002D3FDD" w:rsidTr="00443074">
        <w:trPr>
          <w:trHeight w:val="246"/>
        </w:trPr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1.1.5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Pravidelná údržba cintorína a Domu nádeje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počet aktivít</w:t>
            </w:r>
          </w:p>
        </w:tc>
      </w:tr>
      <w:tr w:rsidR="006B60CA" w:rsidRPr="002D3FDD" w:rsidTr="00443074">
        <w:trPr>
          <w:trHeight w:val="246"/>
        </w:trPr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color w:val="000000"/>
                <w:sz w:val="20"/>
                <w:szCs w:val="20"/>
              </w:rPr>
              <w:t>Opatrenie č. 1.2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sz w:val="20"/>
                <w:szCs w:val="20"/>
              </w:rPr>
              <w:t>Ochrana majetku obce a obyvateľov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B60CA" w:rsidRPr="002D3FDD" w:rsidTr="00443074">
        <w:trPr>
          <w:trHeight w:val="246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1.2.1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Vybudovanie kamerového systému (5 kamier)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počet kamier</w:t>
            </w:r>
          </w:p>
        </w:tc>
      </w:tr>
      <w:tr w:rsidR="006B60CA" w:rsidRPr="002D3FDD" w:rsidTr="00443074">
        <w:trPr>
          <w:trHeight w:val="246"/>
        </w:trPr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1.2.2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Podpora aktivít a materiálno – technického vybavenia DHZ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počet aktivít</w:t>
            </w:r>
          </w:p>
        </w:tc>
      </w:tr>
      <w:tr w:rsidR="006B60CA" w:rsidRPr="002D3FDD" w:rsidTr="007609C3">
        <w:trPr>
          <w:trHeight w:val="246"/>
        </w:trPr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color w:val="000000"/>
                <w:sz w:val="20"/>
                <w:szCs w:val="20"/>
              </w:rPr>
              <w:t>Priorita č. 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60CA" w:rsidRPr="002D3FDD" w:rsidRDefault="006B60CA" w:rsidP="007609C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sz w:val="20"/>
                <w:szCs w:val="20"/>
              </w:rPr>
              <w:t>Komunikácia s občanmi a služby pre nich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Merateľný ukazovateľ</w:t>
            </w:r>
          </w:p>
        </w:tc>
      </w:tr>
      <w:tr w:rsidR="006B60CA" w:rsidRPr="002D3FDD" w:rsidTr="00443074">
        <w:trPr>
          <w:trHeight w:val="250"/>
        </w:trPr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color w:val="000000"/>
                <w:sz w:val="20"/>
                <w:szCs w:val="20"/>
              </w:rPr>
              <w:t>Opatrenie č. 2.1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sz w:val="20"/>
                <w:szCs w:val="20"/>
              </w:rPr>
              <w:t>Služby verejnej správy a samospráva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B60CA" w:rsidRPr="002D3FDD" w:rsidTr="00443074">
        <w:trPr>
          <w:trHeight w:val="281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Aktivita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2.1.1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 xml:space="preserve">Elektronizácia služieb </w:t>
            </w:r>
            <w:proofErr w:type="spellStart"/>
            <w:r w:rsidRPr="002D3FDD">
              <w:rPr>
                <w:sz w:val="20"/>
                <w:szCs w:val="20"/>
              </w:rPr>
              <w:t>OcÚ</w:t>
            </w:r>
            <w:proofErr w:type="spellEnd"/>
            <w:r w:rsidRPr="002D3FDD">
              <w:rPr>
                <w:sz w:val="20"/>
                <w:szCs w:val="20"/>
              </w:rPr>
              <w:t xml:space="preserve"> (zavedenie E-</w:t>
            </w:r>
            <w:proofErr w:type="spellStart"/>
            <w:r w:rsidRPr="002D3FDD">
              <w:rPr>
                <w:sz w:val="20"/>
                <w:szCs w:val="20"/>
              </w:rPr>
              <w:t>govermentu</w:t>
            </w:r>
            <w:proofErr w:type="spellEnd"/>
            <w:r w:rsidRPr="002D3FDD">
              <w:rPr>
                <w:sz w:val="20"/>
                <w:szCs w:val="20"/>
              </w:rPr>
              <w:t>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počet zavedených e- služieb</w:t>
            </w:r>
          </w:p>
        </w:tc>
      </w:tr>
      <w:tr w:rsidR="006B60CA" w:rsidRPr="002D3FDD" w:rsidTr="00443074">
        <w:trPr>
          <w:trHeight w:val="281"/>
        </w:trPr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2.1.2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 xml:space="preserve">Aktualizácia webovej stránky obce, rozšírenie ponuky informácii podľa dopytu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počet aktivít/podstránok</w:t>
            </w:r>
          </w:p>
        </w:tc>
      </w:tr>
      <w:tr w:rsidR="006B60CA" w:rsidRPr="002D3FDD" w:rsidTr="00443074">
        <w:trPr>
          <w:trHeight w:val="281"/>
        </w:trPr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2.1.3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Rekonštrukcia verejného rozhlasu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počet hlásení</w:t>
            </w:r>
          </w:p>
        </w:tc>
      </w:tr>
      <w:tr w:rsidR="006B60CA" w:rsidRPr="002D3FDD" w:rsidTr="00443074">
        <w:trPr>
          <w:trHeight w:val="272"/>
        </w:trPr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2.1.4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Monitoring a aktualizácia Programu rozvoja obce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realizovaná aktivita</w:t>
            </w:r>
          </w:p>
        </w:tc>
      </w:tr>
      <w:tr w:rsidR="006B60CA" w:rsidRPr="002D3FDD" w:rsidTr="00443074">
        <w:trPr>
          <w:trHeight w:val="224"/>
        </w:trPr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2.1.5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Aktualizácia VZN podľa požiadaviek a platnej legislatívy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počet schválených VZN</w:t>
            </w:r>
          </w:p>
        </w:tc>
      </w:tr>
      <w:tr w:rsidR="006B60CA" w:rsidRPr="002D3FDD" w:rsidTr="00443074">
        <w:trPr>
          <w:trHeight w:val="288"/>
        </w:trPr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color w:val="000000"/>
                <w:sz w:val="20"/>
                <w:szCs w:val="20"/>
              </w:rPr>
              <w:t>Opatrenie č. 2.2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sz w:val="20"/>
                <w:szCs w:val="20"/>
              </w:rPr>
              <w:t>Poskytovanie komunitných a sociálnych služieb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B60CA" w:rsidRPr="002D3FDD" w:rsidTr="00443074">
        <w:trPr>
          <w:trHeight w:val="278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2.2.1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Zabezpečovanie prevádzky denného stacionára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počet klientov</w:t>
            </w:r>
          </w:p>
        </w:tc>
      </w:tr>
      <w:tr w:rsidR="006B60CA" w:rsidRPr="002D3FDD" w:rsidTr="00443074">
        <w:trPr>
          <w:trHeight w:val="559"/>
        </w:trPr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2.2.2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Zabezpečenie stravy pre starších spoluobčanov z denného stacionára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počet stravníkov</w:t>
            </w:r>
          </w:p>
        </w:tc>
      </w:tr>
      <w:tr w:rsidR="006B60CA" w:rsidRPr="002D3FDD" w:rsidTr="00443074">
        <w:trPr>
          <w:trHeight w:val="266"/>
        </w:trPr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2.2.3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Podpora aktivít a podujatí v dennom stacionári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počet podujatí</w:t>
            </w:r>
          </w:p>
        </w:tc>
      </w:tr>
      <w:tr w:rsidR="006B60CA" w:rsidRPr="002D3FDD" w:rsidTr="00443074">
        <w:trPr>
          <w:trHeight w:val="266"/>
        </w:trPr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2.2.4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Podpora aktivít na znižovanie nezamestnanosti (aktivačné práce, absolventská prax, atď.)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počet aktívnych nezamestnaných</w:t>
            </w:r>
          </w:p>
        </w:tc>
      </w:tr>
      <w:tr w:rsidR="006B60CA" w:rsidRPr="002D3FDD" w:rsidTr="007609C3">
        <w:trPr>
          <w:trHeight w:val="275"/>
        </w:trPr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60CA" w:rsidRPr="002D3FDD" w:rsidRDefault="006B60CA" w:rsidP="00760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Priorita č. 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60CA" w:rsidRPr="002D3FDD" w:rsidRDefault="006B60CA" w:rsidP="007609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Životné prostredie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Merateľný ukazovateľ</w:t>
            </w:r>
          </w:p>
        </w:tc>
      </w:tr>
      <w:tr w:rsidR="006B60CA" w:rsidRPr="002D3FDD" w:rsidTr="00443074">
        <w:trPr>
          <w:trHeight w:val="268"/>
        </w:trPr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Opatrenie č. 3.1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Zveľaďovanie verejných priestranstiev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60CA" w:rsidRPr="002D3FDD" w:rsidTr="00443074">
        <w:trPr>
          <w:trHeight w:val="241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3.1.1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 xml:space="preserve">Vybudovanie oddychovej zóny (altánky, lavičky, </w:t>
            </w:r>
            <w:proofErr w:type="spellStart"/>
            <w:r w:rsidRPr="002D3FDD">
              <w:rPr>
                <w:sz w:val="20"/>
                <w:szCs w:val="20"/>
              </w:rPr>
              <w:t>mobiliár</w:t>
            </w:r>
            <w:proofErr w:type="spellEnd"/>
            <w:r w:rsidRPr="002D3FDD">
              <w:rPr>
                <w:sz w:val="20"/>
                <w:szCs w:val="20"/>
              </w:rPr>
              <w:t>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 xml:space="preserve">počet prvkov drobnej architektúry, </w:t>
            </w:r>
            <w:proofErr w:type="spellStart"/>
            <w:r w:rsidRPr="002D3FDD">
              <w:rPr>
                <w:sz w:val="20"/>
                <w:szCs w:val="20"/>
              </w:rPr>
              <w:t>mobiláru</w:t>
            </w:r>
            <w:proofErr w:type="spellEnd"/>
          </w:p>
        </w:tc>
      </w:tr>
      <w:tr w:rsidR="006B60CA" w:rsidRPr="002D3FDD" w:rsidTr="00443074">
        <w:trPr>
          <w:trHeight w:val="270"/>
        </w:trPr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3.1.2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Zakúpenie techniky na údržbu verejných priestranstiev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počet technických zariadení</w:t>
            </w:r>
          </w:p>
        </w:tc>
      </w:tr>
      <w:tr w:rsidR="006B60CA" w:rsidRPr="002D3FDD" w:rsidTr="00443074">
        <w:trPr>
          <w:trHeight w:val="225"/>
        </w:trPr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color w:val="000000"/>
                <w:sz w:val="20"/>
                <w:szCs w:val="20"/>
              </w:rPr>
              <w:t>Opatrenie č. 3.2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sz w:val="20"/>
                <w:szCs w:val="20"/>
              </w:rPr>
              <w:t>Zefektívnenie odpadového hospodárstva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B60CA" w:rsidRPr="002D3FDD" w:rsidTr="00443074">
        <w:trPr>
          <w:trHeight w:val="322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3.2.1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Vybudovanie splaškovej kanalizácie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metrov vybudovanej kanalizácie</w:t>
            </w:r>
          </w:p>
        </w:tc>
      </w:tr>
      <w:tr w:rsidR="006B60CA" w:rsidRPr="002D3FDD" w:rsidTr="00443074">
        <w:trPr>
          <w:trHeight w:val="284"/>
        </w:trPr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3.2.2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Odstránenie divokých skládok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počet odstránených skládok</w:t>
            </w:r>
          </w:p>
        </w:tc>
      </w:tr>
      <w:tr w:rsidR="006B60CA" w:rsidRPr="002D3FDD" w:rsidTr="00443074">
        <w:trPr>
          <w:trHeight w:val="274"/>
        </w:trPr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3.2.3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Vybudovanie zberného dvora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zrealizovaný projekt</w:t>
            </w:r>
          </w:p>
        </w:tc>
      </w:tr>
      <w:tr w:rsidR="006B60CA" w:rsidRPr="002D3FDD" w:rsidTr="00443074">
        <w:trPr>
          <w:trHeight w:val="274"/>
        </w:trPr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3.2.4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Zvýšenie množstva vyseparovaného odpadu – zvýšenie počtu kontajnerov, osveta v oblasti separovania odpadov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% vyseparovaného odpadu</w:t>
            </w:r>
          </w:p>
        </w:tc>
      </w:tr>
      <w:tr w:rsidR="006B60CA" w:rsidRPr="002D3FDD" w:rsidTr="007609C3">
        <w:trPr>
          <w:trHeight w:val="274"/>
        </w:trPr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color w:val="000000"/>
                <w:sz w:val="20"/>
                <w:szCs w:val="20"/>
              </w:rPr>
              <w:t>Priorita č. 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60CA" w:rsidRPr="002D3FDD" w:rsidRDefault="006B60CA" w:rsidP="007609C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sz w:val="20"/>
                <w:szCs w:val="20"/>
              </w:rPr>
              <w:t>Šport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Merateľný ukazovateľ</w:t>
            </w:r>
          </w:p>
        </w:tc>
      </w:tr>
      <w:tr w:rsidR="006B60CA" w:rsidRPr="002D3FDD" w:rsidTr="00443074">
        <w:trPr>
          <w:trHeight w:val="274"/>
        </w:trPr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color w:val="000000"/>
                <w:sz w:val="20"/>
                <w:szCs w:val="20"/>
              </w:rPr>
              <w:t>Opatrenie č. 4.1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sz w:val="20"/>
                <w:szCs w:val="20"/>
              </w:rPr>
              <w:t>Obnova a výstavba športovísk a cyklotrás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5C4669" w:rsidRPr="002D3FDD" w:rsidTr="00443074">
        <w:trPr>
          <w:trHeight w:val="274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4669" w:rsidRPr="002D3FDD" w:rsidRDefault="005C4669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669" w:rsidRPr="002D3FDD" w:rsidRDefault="005C4669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4.1.1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669" w:rsidRPr="002D3FDD" w:rsidRDefault="005C4669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Vybudovanie multifunkčného ihriska so zázemím a amfiteátrom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669" w:rsidRPr="002D3FDD" w:rsidRDefault="005C4669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zrealizovaný projekt</w:t>
            </w:r>
          </w:p>
        </w:tc>
      </w:tr>
      <w:tr w:rsidR="005C4669" w:rsidRPr="002D3FDD" w:rsidTr="00443074">
        <w:trPr>
          <w:trHeight w:val="274"/>
        </w:trPr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669" w:rsidRPr="002D3FDD" w:rsidRDefault="005C4669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669" w:rsidRPr="002D3FDD" w:rsidRDefault="005C4669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4.1.2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669" w:rsidRPr="002D3FDD" w:rsidRDefault="005C4669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Rekonštrukcia a modernizácia futbalového ihriska v obci Hrubov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669" w:rsidRPr="002D3FDD" w:rsidRDefault="005C4669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zrealizovaný projekt</w:t>
            </w:r>
          </w:p>
        </w:tc>
      </w:tr>
      <w:tr w:rsidR="005C4669" w:rsidRPr="002D3FDD" w:rsidTr="006E1346">
        <w:trPr>
          <w:trHeight w:val="274"/>
        </w:trPr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669" w:rsidRPr="002D3FDD" w:rsidRDefault="005C4669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669" w:rsidRPr="002D3FDD" w:rsidRDefault="005C4669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4.1.3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669" w:rsidRPr="002D3FDD" w:rsidRDefault="005C4669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Vybudovanie cykloturistickej trasy cez Ohradzany do Ruskej Kajne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669" w:rsidRPr="002D3FDD" w:rsidRDefault="005C4669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metrov vybudovanej cyklotrasy</w:t>
            </w:r>
          </w:p>
        </w:tc>
      </w:tr>
      <w:tr w:rsidR="005C4669" w:rsidRPr="002D3FDD" w:rsidTr="00443074">
        <w:trPr>
          <w:trHeight w:val="274"/>
        </w:trPr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669" w:rsidRPr="002D3FDD" w:rsidRDefault="005C4669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669" w:rsidRPr="002D3FDD" w:rsidRDefault="005C4669" w:rsidP="004430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669" w:rsidRPr="002D3FDD" w:rsidRDefault="005C4669" w:rsidP="004430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Vybudovanie oddychového miesta pre turistov a </w:t>
            </w:r>
            <w:proofErr w:type="spellStart"/>
            <w:r>
              <w:rPr>
                <w:sz w:val="20"/>
                <w:szCs w:val="20"/>
              </w:rPr>
              <w:t>cykloturistov</w:t>
            </w:r>
            <w:proofErr w:type="spellEnd"/>
            <w:r>
              <w:rPr>
                <w:sz w:val="20"/>
                <w:szCs w:val="20"/>
              </w:rPr>
              <w:t xml:space="preserve"> v obci Hrubov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669" w:rsidRPr="002D3FDD" w:rsidRDefault="005C4669" w:rsidP="0044307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zrealizovaný projekt</w:t>
            </w:r>
          </w:p>
        </w:tc>
      </w:tr>
      <w:tr w:rsidR="006B60CA" w:rsidRPr="002D3FDD" w:rsidTr="00443074">
        <w:trPr>
          <w:trHeight w:val="274"/>
        </w:trPr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color w:val="000000"/>
                <w:sz w:val="20"/>
                <w:szCs w:val="20"/>
              </w:rPr>
              <w:t>Opatrenie č. 4.2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sz w:val="20"/>
                <w:szCs w:val="20"/>
              </w:rPr>
              <w:t>Organizovanie športových podujatí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B60CA" w:rsidRPr="002D3FDD" w:rsidTr="00443074">
        <w:trPr>
          <w:trHeight w:val="274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4.2.1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Podpora tradičných športových podujatí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počet podujatí</w:t>
            </w:r>
          </w:p>
        </w:tc>
      </w:tr>
      <w:tr w:rsidR="006B60CA" w:rsidRPr="002D3FDD" w:rsidTr="00443074">
        <w:trPr>
          <w:trHeight w:val="274"/>
        </w:trPr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4.2.2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Podpora priateľského futbalového podujatia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zrealizované podujatie</w:t>
            </w:r>
          </w:p>
        </w:tc>
      </w:tr>
      <w:tr w:rsidR="006B60CA" w:rsidRPr="002D3FDD" w:rsidTr="007609C3">
        <w:trPr>
          <w:trHeight w:val="274"/>
        </w:trPr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color w:val="000000"/>
                <w:sz w:val="20"/>
                <w:szCs w:val="20"/>
              </w:rPr>
              <w:t>Priorita č. 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B60CA" w:rsidRPr="002D3FDD" w:rsidRDefault="006B60CA" w:rsidP="007609C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sz w:val="20"/>
                <w:szCs w:val="20"/>
              </w:rPr>
              <w:t>Školstvo a kultúra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Merateľný ukazovateľ</w:t>
            </w:r>
          </w:p>
        </w:tc>
      </w:tr>
      <w:tr w:rsidR="006B60CA" w:rsidRPr="002D3FDD" w:rsidTr="00443074">
        <w:trPr>
          <w:trHeight w:val="274"/>
        </w:trPr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color w:val="000000"/>
                <w:sz w:val="20"/>
                <w:szCs w:val="20"/>
              </w:rPr>
              <w:t>Opatrenie č. 5.1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sz w:val="20"/>
                <w:szCs w:val="20"/>
              </w:rPr>
              <w:t>Skvalitnenie vzdelávania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B60CA" w:rsidRPr="002D3FDD" w:rsidTr="00443074">
        <w:trPr>
          <w:trHeight w:val="300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Aktivita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5.1.1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Rekonštrukcia budovy školy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zrealizovaný projekt</w:t>
            </w:r>
          </w:p>
        </w:tc>
      </w:tr>
      <w:tr w:rsidR="006B60CA" w:rsidRPr="002D3FDD" w:rsidTr="00443074">
        <w:trPr>
          <w:trHeight w:val="551"/>
        </w:trPr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5.1.2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 xml:space="preserve">Zabezpečenie finančných zdrojov na činnosť </w:t>
            </w:r>
            <w:proofErr w:type="spellStart"/>
            <w:r w:rsidRPr="002D3FDD">
              <w:rPr>
                <w:sz w:val="20"/>
                <w:szCs w:val="20"/>
              </w:rPr>
              <w:t>predprimárneho</w:t>
            </w:r>
            <w:proofErr w:type="spellEnd"/>
            <w:r w:rsidRPr="002D3FDD">
              <w:rPr>
                <w:sz w:val="20"/>
                <w:szCs w:val="20"/>
              </w:rPr>
              <w:t xml:space="preserve"> vzdelávania a jedálne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počet detí v zariadení</w:t>
            </w:r>
          </w:p>
        </w:tc>
      </w:tr>
      <w:tr w:rsidR="006B60CA" w:rsidRPr="002D3FDD" w:rsidTr="00443074">
        <w:trPr>
          <w:trHeight w:val="155"/>
        </w:trPr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5.1.3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Podporiť rôzne kultúrne, športové a spoločenské podujatia a aktivity ZŠ a MŠ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počet podporených podujatí a aktivít</w:t>
            </w:r>
          </w:p>
        </w:tc>
      </w:tr>
      <w:tr w:rsidR="006B60CA" w:rsidRPr="002D3FDD" w:rsidTr="00443074">
        <w:trPr>
          <w:trHeight w:val="187"/>
        </w:trPr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5.1.4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Modernizácia tried ZŠ a MŠ vrátane materiálno-technického vybavenia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počet aktivít</w:t>
            </w:r>
          </w:p>
        </w:tc>
      </w:tr>
      <w:tr w:rsidR="006B60CA" w:rsidRPr="002D3FDD" w:rsidTr="00443074">
        <w:trPr>
          <w:trHeight w:val="475"/>
        </w:trPr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5.1.5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Zvyšovanie odbornej kvalifikácie pedagogických a nepedagogických zamestnancov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počet školení</w:t>
            </w:r>
          </w:p>
        </w:tc>
      </w:tr>
      <w:tr w:rsidR="006B60CA" w:rsidRPr="002D3FDD" w:rsidTr="00443074">
        <w:trPr>
          <w:trHeight w:val="226"/>
        </w:trPr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color w:val="000000"/>
                <w:sz w:val="20"/>
                <w:szCs w:val="20"/>
              </w:rPr>
              <w:t>Opatrenie č. 5.1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2D3FDD">
              <w:rPr>
                <w:rFonts w:eastAsia="Times New Roman"/>
                <w:b/>
                <w:sz w:val="20"/>
                <w:szCs w:val="20"/>
              </w:rPr>
              <w:t>Zvýšenie kvality kultúrnych a spoločenských podujatí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6B60CA" w:rsidRPr="002D3FDD" w:rsidTr="00443074">
        <w:trPr>
          <w:trHeight w:val="291"/>
        </w:trPr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D3FD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Aktivita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5.2.1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Organizácia  pravidelných kultúrno spoločenských podujatí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počet podujatí</w:t>
            </w:r>
          </w:p>
        </w:tc>
      </w:tr>
      <w:tr w:rsidR="006B60CA" w:rsidRPr="002D3FDD" w:rsidTr="00443074">
        <w:trPr>
          <w:trHeight w:val="281"/>
        </w:trPr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5.2.2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Rekonštrukcia oboch kultúrnych domov (zateplenie a fasáda)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 xml:space="preserve">zrealizované projekty </w:t>
            </w:r>
          </w:p>
        </w:tc>
      </w:tr>
      <w:tr w:rsidR="006B60CA" w:rsidRPr="002D3FDD" w:rsidTr="00443074">
        <w:trPr>
          <w:trHeight w:val="271"/>
        </w:trPr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CA" w:rsidRPr="002D3FDD" w:rsidRDefault="006B60CA" w:rsidP="004430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5.2.3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Podpora existujúcich a novovzniknutých spolkov, klubov a združení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60CA" w:rsidRPr="002D3FDD" w:rsidRDefault="006B60CA" w:rsidP="00443074">
            <w:pPr>
              <w:spacing w:after="0"/>
              <w:rPr>
                <w:sz w:val="20"/>
                <w:szCs w:val="20"/>
              </w:rPr>
            </w:pPr>
            <w:r w:rsidRPr="002D3FDD">
              <w:rPr>
                <w:sz w:val="20"/>
                <w:szCs w:val="20"/>
              </w:rPr>
              <w:t>počet podporených organizácii</w:t>
            </w:r>
          </w:p>
        </w:tc>
      </w:tr>
    </w:tbl>
    <w:p w:rsidR="006B60CA" w:rsidRPr="002D3FDD" w:rsidRDefault="006B60CA" w:rsidP="006B60CA">
      <w:pPr>
        <w:spacing w:line="240" w:lineRule="auto"/>
        <w:rPr>
          <w:i/>
          <w:sz w:val="16"/>
          <w:szCs w:val="16"/>
        </w:rPr>
      </w:pPr>
      <w:r w:rsidRPr="002D3FDD">
        <w:rPr>
          <w:i/>
          <w:sz w:val="16"/>
          <w:szCs w:val="16"/>
        </w:rPr>
        <w:t>Zdroj: vlastné spracovanie</w:t>
      </w:r>
    </w:p>
    <w:p w:rsidR="00FB4CA0" w:rsidRDefault="00FB4CA0"/>
    <w:sectPr w:rsidR="00FB4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0C80"/>
    <w:multiLevelType w:val="hybridMultilevel"/>
    <w:tmpl w:val="9C0E43CE"/>
    <w:lvl w:ilvl="0" w:tplc="041B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50603E4"/>
    <w:multiLevelType w:val="multilevel"/>
    <w:tmpl w:val="E6F6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A5A81"/>
    <w:multiLevelType w:val="hybridMultilevel"/>
    <w:tmpl w:val="C636C3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A5126"/>
    <w:multiLevelType w:val="hybridMultilevel"/>
    <w:tmpl w:val="CA8E46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32620"/>
    <w:multiLevelType w:val="hybridMultilevel"/>
    <w:tmpl w:val="8990FC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71A64"/>
    <w:multiLevelType w:val="multilevel"/>
    <w:tmpl w:val="B8E4947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32"/>
      </w:rPr>
    </w:lvl>
    <w:lvl w:ilvl="1">
      <w:start w:val="1"/>
      <w:numFmt w:val="decimal"/>
      <w:pStyle w:val="Nadpis2"/>
      <w:lvlText w:val="%1.%2"/>
      <w:lvlJc w:val="left"/>
      <w:pPr>
        <w:ind w:left="298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CA"/>
    <w:rsid w:val="00236D1A"/>
    <w:rsid w:val="004B5F31"/>
    <w:rsid w:val="005C4669"/>
    <w:rsid w:val="006B60CA"/>
    <w:rsid w:val="007609C3"/>
    <w:rsid w:val="0096373B"/>
    <w:rsid w:val="00FB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DFB64-146E-4763-8EDF-EDC735B9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60CA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qFormat/>
    <w:rsid w:val="006B60CA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6B60CA"/>
    <w:pPr>
      <w:keepNext/>
      <w:keepLines/>
      <w:numPr>
        <w:ilvl w:val="1"/>
        <w:numId w:val="3"/>
      </w:numPr>
      <w:spacing w:before="40" w:after="0"/>
      <w:ind w:left="578" w:hanging="578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6B60CA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nhideWhenUsed/>
    <w:qFormat/>
    <w:rsid w:val="006B60CA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nhideWhenUsed/>
    <w:qFormat/>
    <w:rsid w:val="006B60CA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6B60CA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6B60CA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6B60CA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6B60CA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B60C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6B60C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6B60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6B60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rsid w:val="006B60C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rsid w:val="006B60C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rsid w:val="006B60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rsid w:val="006B60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6B60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basedOn w:val="Normlny"/>
    <w:uiPriority w:val="34"/>
    <w:qFormat/>
    <w:rsid w:val="006B60CA"/>
    <w:pPr>
      <w:ind w:left="720"/>
      <w:contextualSpacing/>
    </w:pPr>
  </w:style>
  <w:style w:type="table" w:styleId="Mriekatabuky">
    <w:name w:val="Table Grid"/>
    <w:basedOn w:val="Normlnatabuka"/>
    <w:uiPriority w:val="59"/>
    <w:rsid w:val="006B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6B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">
    <w:name w:val="Normální"/>
    <w:rsid w:val="006B60C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Popis">
    <w:name w:val="caption"/>
    <w:basedOn w:val="Normlny"/>
    <w:next w:val="Normlny"/>
    <w:uiPriority w:val="35"/>
    <w:unhideWhenUsed/>
    <w:qFormat/>
    <w:rsid w:val="006B60CA"/>
    <w:pPr>
      <w:spacing w:line="240" w:lineRule="auto"/>
    </w:pPr>
    <w:rPr>
      <w:rFonts w:ascii="Times New Roman" w:hAnsi="Times New Roman"/>
      <w:i/>
      <w:iCs/>
      <w:sz w:val="20"/>
      <w:szCs w:val="18"/>
    </w:rPr>
  </w:style>
  <w:style w:type="paragraph" w:customStyle="1" w:styleId="Default">
    <w:name w:val="Default"/>
    <w:rsid w:val="006B60C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customStyle="1" w:styleId="Napis1">
    <w:name w:val="Napis 1"/>
    <w:basedOn w:val="Nadpis1"/>
    <w:link w:val="Napis1Char"/>
    <w:qFormat/>
    <w:rsid w:val="006B60CA"/>
    <w:pPr>
      <w:pageBreakBefore/>
      <w:suppressAutoHyphens/>
      <w:autoSpaceDN w:val="0"/>
      <w:spacing w:before="480" w:after="120" w:line="360" w:lineRule="auto"/>
      <w:jc w:val="both"/>
      <w:textAlignment w:val="baseline"/>
    </w:pPr>
    <w:rPr>
      <w:rFonts w:ascii="Times New Roman" w:eastAsia="Times New Roman" w:hAnsi="Times New Roman" w:cs="Times New Roman"/>
      <w:bCs/>
      <w:szCs w:val="28"/>
      <w:lang w:val="cs-CZ"/>
    </w:rPr>
  </w:style>
  <w:style w:type="character" w:customStyle="1" w:styleId="Napis1Char">
    <w:name w:val="Napis 1 Char"/>
    <w:basedOn w:val="Predvolenpsmoodseku"/>
    <w:link w:val="Napis1"/>
    <w:rsid w:val="006B60CA"/>
    <w:rPr>
      <w:rFonts w:ascii="Times New Roman" w:eastAsia="Times New Roman" w:hAnsi="Times New Roman" w:cs="Times New Roman"/>
      <w:b/>
      <w:bCs/>
      <w:sz w:val="32"/>
      <w:szCs w:val="2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nezamestnaní!$A$2</c:f>
              <c:strCache>
                <c:ptCount val="1"/>
                <c:pt idx="0">
                  <c:v>Počet evidovaných uchádzačov o zamestnanie 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rgbClr val="0070C0"/>
                </a:solidFill>
              </a:ln>
              <a:effectLst/>
            </c:spPr>
          </c:marker>
          <c:cat>
            <c:strRef>
              <c:f>nezamestnaní!$B$1:$L$1</c:f>
              <c:strCach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strCache>
            </c:strRef>
          </c:cat>
          <c:val>
            <c:numRef>
              <c:f>nezamestnaní!$B$2:$L$2</c:f>
              <c:numCache>
                <c:formatCode>General</c:formatCode>
                <c:ptCount val="11"/>
                <c:pt idx="0">
                  <c:v>31</c:v>
                </c:pt>
                <c:pt idx="1">
                  <c:v>26</c:v>
                </c:pt>
                <c:pt idx="2">
                  <c:v>24</c:v>
                </c:pt>
                <c:pt idx="3">
                  <c:v>23</c:v>
                </c:pt>
                <c:pt idx="4">
                  <c:v>36</c:v>
                </c:pt>
                <c:pt idx="5">
                  <c:v>33</c:v>
                </c:pt>
                <c:pt idx="6">
                  <c:v>31</c:v>
                </c:pt>
                <c:pt idx="7">
                  <c:v>41</c:v>
                </c:pt>
                <c:pt idx="8">
                  <c:v>23</c:v>
                </c:pt>
                <c:pt idx="9">
                  <c:v>34</c:v>
                </c:pt>
                <c:pt idx="10">
                  <c:v>27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E26-4947-81EF-5764D0744E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8185120"/>
        <c:axId val="410392424"/>
      </c:lineChart>
      <c:catAx>
        <c:axId val="40818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10392424"/>
        <c:crosses val="autoZero"/>
        <c:auto val="1"/>
        <c:lblAlgn val="ctr"/>
        <c:lblOffset val="100"/>
        <c:noMultiLvlLbl val="0"/>
      </c:catAx>
      <c:valAx>
        <c:axId val="410392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08185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3052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REBYOVÁ Mária</dc:creator>
  <cp:keywords/>
  <dc:description/>
  <cp:lastModifiedBy>KUĽHOVÁ Marta</cp:lastModifiedBy>
  <cp:revision>2</cp:revision>
  <dcterms:created xsi:type="dcterms:W3CDTF">2021-02-24T10:13:00Z</dcterms:created>
  <dcterms:modified xsi:type="dcterms:W3CDTF">2021-02-24T10:13:00Z</dcterms:modified>
</cp:coreProperties>
</file>